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rPr>
          <w:rFonts w:eastAsia="方正小标宋简体"/>
          <w:color w:val="000000"/>
          <w:sz w:val="44"/>
        </w:rPr>
      </w:pPr>
    </w:p>
    <w:p>
      <w:pPr>
        <w:adjustRightInd w:val="0"/>
        <w:snapToGrid w:val="0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第五届中华经典诵写讲大赛</w:t>
      </w:r>
    </w:p>
    <w:p>
      <w:pPr>
        <w:adjustRightInd w:val="0"/>
        <w:snapToGrid w:val="0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“笔墨中国”汉字书写大赛方案</w:t>
      </w:r>
    </w:p>
    <w:p>
      <w:pPr>
        <w:adjustRightInd w:val="0"/>
        <w:snapToGrid w:val="0"/>
        <w:rPr>
          <w:rFonts w:eastAsia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一、参赛对象与组别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参赛对象为全国大中小学校在校学生、在职教师及社会人员</w:t>
      </w:r>
      <w:bookmarkStart w:id="0" w:name="_GoBack"/>
      <w:r>
        <w:rPr>
          <w:rFonts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bookmarkEnd w:id="0"/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b/>
          <w:bCs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（一）内容要求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b/>
          <w:bCs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（二）形式要求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硬笔可使用铅笔（仅限小学一、二年级学生）、中性笔、钢笔、秀丽笔。硬笔类作品用纸规格不超过A3纸大小（29.7cm×42cm以内）。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毛笔类作品用纸规格为四尺三裁至六尺整张宣纸（46cm×69cm-95cm×180cm），一律为竖式，不得托裱。手卷、册页等形式不在参赛范围之内。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（三）提交要求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参赛作品要求为2023年新创作的作品，由参赛者独立完成。硬笔类作品上传分辨率为300DPI以上的扫描图片，毛笔类作品上传高清照片，格式为JPG或JPEG，大小为2-10M，要求能体现作品整体效果与细节特点。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（四）其他要求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按大赛官网提示，正确、规范填写参赛者姓名、作品名称、所在单位/学校等信息。作品进入评审阶段后，相关信息不得更改。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每人限报1件作品，限报1名指导教师。同一作品的参赛者不得同时署名该作品的指导教师。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三、赛程安排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（一）初赛：4月28日至6月15日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者登录大赛网站（www.jingdiansxj.cn，下同），按照参赛指引自主完成报名，参加语言文字知识及书法常识在线测试。每人可测试3次（以正式提交为准），系统确定最高分为最终成绩，60分以上合格，合格者方可提交参赛作品。成绩不计入复赛。作品提交时间截至6月15日17:00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（二）</w:t>
      </w:r>
      <w:r>
        <w:rPr>
          <w:rFonts w:eastAsia="楷体"/>
          <w:kern w:val="0"/>
          <w:sz w:val="32"/>
          <w:szCs w:val="32"/>
        </w:rPr>
        <w:t>复赛：</w:t>
      </w:r>
      <w:r>
        <w:rPr>
          <w:rFonts w:eastAsia="楷体"/>
          <w:color w:val="000000"/>
          <w:kern w:val="0"/>
          <w:sz w:val="32"/>
          <w:szCs w:val="32"/>
        </w:rPr>
        <w:t>6月至7月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分赛项执委会组织专家评审，按参赛作品评审成绩确定入围决赛的参赛者。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（三）决赛：8月至9月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分赛项执委会组织专家对纸质作品进行评审，按评审成绩排序确定获奖作品及等次。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入围决赛的参赛者，按照要求寄送纸质作品并上传全身正面书写视频。纸质作品不予退还。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（四）展示：10月至12月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举办“笔墨中国”汉字书写大赛获奖作品展示活动、书写视频展示活动。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四、联系方式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联系人：首都师范大学 王老师、张老师，西泠印社出版社 潘老师、吴老师。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电话：010-88512948，0571-86079739（工作日9:00-17:00接听咨询）。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邮箱：3629@cnu.edu.cn。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AD6C51"/>
    <w:rsid w:val="001B2057"/>
    <w:rsid w:val="00A61CA8"/>
    <w:rsid w:val="00AD6C51"/>
    <w:rsid w:val="00F06352"/>
    <w:rsid w:val="084B6E59"/>
    <w:rsid w:val="2BB3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3</Pages>
  <Words>1061</Words>
  <Characters>1182</Characters>
  <Lines>8</Lines>
  <Paragraphs>2</Paragraphs>
  <TotalTime>13</TotalTime>
  <ScaleCrop>false</ScaleCrop>
  <LinksUpToDate>false</LinksUpToDate>
  <CharactersWithSpaces>1184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2023-05-17T02:57:00Z</dcterms:created>
  <dc:creator>JSJYT User</dc:creator>
  <cp:lastModifiedBy>华华</cp:lastModifiedBy>
  <dcterms:modified xsi:type="dcterms:W3CDTF">2023-05-29T08:19:19Z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730A2FB1153D44CCB64FBA8089FB3B49_12</vt:lpwstr>
  </property>
</Properties>
</file>