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833E1">
      <w:pPr>
        <w:rPr>
          <w:rFonts w:ascii="宋体" w:hAnsi="宋体" w:cs="宋体"/>
          <w:color w:val="auto"/>
          <w:highlight w:val="none"/>
        </w:rPr>
      </w:pPr>
    </w:p>
    <w:p w14:paraId="66FF15B5">
      <w:pPr>
        <w:spacing w:before="156" w:beforeLines="50" w:after="156" w:afterLines="50"/>
        <w:rPr>
          <w:rFonts w:ascii="宋体" w:hAnsi="宋体" w:cs="宋体"/>
          <w:b/>
          <w:color w:val="auto"/>
          <w:sz w:val="52"/>
          <w:szCs w:val="52"/>
          <w:highlight w:val="none"/>
        </w:rPr>
      </w:pPr>
    </w:p>
    <w:p w14:paraId="51368EB3">
      <w:pPr>
        <w:jc w:val="center"/>
        <w:rPr>
          <w:rFonts w:ascii="宋体" w:hAnsi="宋体" w:cs="宋体"/>
          <w:b/>
          <w:color w:val="auto"/>
          <w:sz w:val="36"/>
          <w:szCs w:val="36"/>
          <w:highlight w:val="none"/>
        </w:rPr>
      </w:pPr>
      <w:r>
        <w:rPr>
          <w:rFonts w:hint="eastAsia" w:ascii="宋体" w:hAnsi="宋体" w:cs="宋体"/>
          <w:b/>
          <w:color w:val="auto"/>
          <w:sz w:val="36"/>
          <w:szCs w:val="36"/>
          <w:highlight w:val="none"/>
        </w:rPr>
        <w:t>南京财经大学红山学院高淳校区校园围墙周界报警装置采购项目</w:t>
      </w:r>
    </w:p>
    <w:p w14:paraId="0BD2846F">
      <w:pPr>
        <w:jc w:val="center"/>
        <w:rPr>
          <w:rFonts w:ascii="宋体" w:hAnsi="宋体" w:cs="宋体"/>
          <w:color w:val="auto"/>
          <w:sz w:val="36"/>
          <w:szCs w:val="36"/>
          <w:highlight w:val="none"/>
        </w:rPr>
      </w:pPr>
    </w:p>
    <w:p w14:paraId="7276681D">
      <w:pPr>
        <w:pStyle w:val="10"/>
        <w:rPr>
          <w:rFonts w:ascii="宋体" w:hAnsi="宋体" w:eastAsia="宋体" w:cs="宋体"/>
          <w:color w:val="auto"/>
          <w:sz w:val="36"/>
          <w:szCs w:val="36"/>
          <w:highlight w:val="none"/>
        </w:rPr>
      </w:pPr>
    </w:p>
    <w:p w14:paraId="209AADF6">
      <w:pPr>
        <w:rPr>
          <w:rFonts w:ascii="宋体" w:hAnsi="宋体" w:cs="宋体"/>
          <w:color w:val="auto"/>
          <w:highlight w:val="none"/>
        </w:rPr>
      </w:pPr>
    </w:p>
    <w:p w14:paraId="4F8FD71F">
      <w:pPr>
        <w:jc w:val="center"/>
        <w:rPr>
          <w:rFonts w:ascii="宋体" w:hAnsi="宋体" w:cs="宋体"/>
          <w:color w:val="auto"/>
          <w:highlight w:val="none"/>
        </w:rPr>
      </w:pPr>
    </w:p>
    <w:p w14:paraId="36B654EB">
      <w:pPr>
        <w:jc w:val="center"/>
        <w:rPr>
          <w:rFonts w:ascii="宋体" w:hAnsi="宋体" w:cs="宋体"/>
          <w:color w:val="auto"/>
          <w:sz w:val="72"/>
          <w:szCs w:val="72"/>
          <w:highlight w:val="none"/>
        </w:rPr>
      </w:pPr>
      <w:r>
        <w:rPr>
          <w:rFonts w:hint="eastAsia" w:ascii="宋体" w:hAnsi="宋体" w:cs="宋体"/>
          <w:color w:val="auto"/>
          <w:sz w:val="72"/>
          <w:szCs w:val="72"/>
          <w:highlight w:val="none"/>
        </w:rPr>
        <w:t>询价文件</w:t>
      </w:r>
    </w:p>
    <w:p w14:paraId="31F51816">
      <w:pPr>
        <w:pStyle w:val="10"/>
        <w:jc w:val="center"/>
        <w:rPr>
          <w:rFonts w:ascii="宋体" w:hAnsi="宋体" w:eastAsia="宋体" w:cs="宋体"/>
          <w:color w:val="auto"/>
          <w:highlight w:val="none"/>
        </w:rPr>
      </w:pPr>
    </w:p>
    <w:p w14:paraId="6CEB9DAC">
      <w:pPr>
        <w:jc w:val="center"/>
        <w:rPr>
          <w:rFonts w:ascii="宋体" w:hAnsi="宋体" w:cs="宋体"/>
          <w:color w:val="auto"/>
          <w:sz w:val="32"/>
          <w:szCs w:val="32"/>
          <w:highlight w:val="none"/>
        </w:rPr>
      </w:pPr>
    </w:p>
    <w:p w14:paraId="5106D56A">
      <w:pPr>
        <w:jc w:val="center"/>
        <w:rPr>
          <w:rFonts w:ascii="宋体" w:hAnsi="宋体" w:cs="宋体"/>
          <w:color w:val="auto"/>
          <w:sz w:val="32"/>
          <w:szCs w:val="32"/>
          <w:highlight w:val="none"/>
        </w:rPr>
      </w:pPr>
    </w:p>
    <w:p w14:paraId="1E74EAFD">
      <w:pPr>
        <w:jc w:val="center"/>
        <w:rPr>
          <w:rFonts w:ascii="宋体" w:hAnsi="宋体" w:cs="宋体"/>
          <w:color w:val="auto"/>
          <w:sz w:val="32"/>
          <w:szCs w:val="32"/>
          <w:highlight w:val="none"/>
        </w:rPr>
      </w:pPr>
    </w:p>
    <w:p w14:paraId="2DAB6574">
      <w:pPr>
        <w:jc w:val="center"/>
        <w:rPr>
          <w:rFonts w:ascii="宋体" w:hAnsi="宋体" w:cs="宋体"/>
          <w:color w:val="auto"/>
          <w:sz w:val="32"/>
          <w:szCs w:val="32"/>
          <w:highlight w:val="none"/>
        </w:rPr>
      </w:pPr>
    </w:p>
    <w:p w14:paraId="01C10FDE">
      <w:pPr>
        <w:jc w:val="center"/>
        <w:rPr>
          <w:rFonts w:ascii="宋体" w:hAnsi="宋体" w:cs="宋体"/>
          <w:color w:val="auto"/>
          <w:sz w:val="32"/>
          <w:szCs w:val="32"/>
          <w:highlight w:val="none"/>
        </w:rPr>
      </w:pPr>
    </w:p>
    <w:p w14:paraId="1E30DA9E">
      <w:pPr>
        <w:jc w:val="center"/>
        <w:rPr>
          <w:rFonts w:ascii="宋体" w:hAnsi="宋体" w:cs="宋体"/>
          <w:color w:val="auto"/>
          <w:sz w:val="32"/>
          <w:szCs w:val="32"/>
          <w:highlight w:val="none"/>
        </w:rPr>
      </w:pPr>
      <w:r>
        <w:rPr>
          <w:rFonts w:hint="eastAsia" w:ascii="宋体" w:hAnsi="宋体" w:cs="宋体"/>
          <w:color w:val="auto"/>
          <w:sz w:val="32"/>
          <w:szCs w:val="32"/>
          <w:highlight w:val="none"/>
        </w:rPr>
        <w:t>招标单位：南京财经大学红山学院招投标工作小组</w:t>
      </w:r>
    </w:p>
    <w:p w14:paraId="291D9F73">
      <w:pPr>
        <w:tabs>
          <w:tab w:val="left" w:pos="1955"/>
        </w:tabs>
        <w:jc w:val="center"/>
        <w:rPr>
          <w:rFonts w:ascii="宋体" w:hAnsi="宋体" w:cs="宋体"/>
          <w:color w:val="auto"/>
          <w:sz w:val="32"/>
          <w:szCs w:val="32"/>
          <w:highlight w:val="none"/>
        </w:rPr>
      </w:pPr>
      <w:r>
        <w:rPr>
          <w:rFonts w:hint="eastAsia" w:ascii="宋体" w:hAnsi="宋体" w:cs="宋体"/>
          <w:color w:val="auto"/>
          <w:sz w:val="32"/>
          <w:szCs w:val="32"/>
          <w:highlight w:val="none"/>
        </w:rPr>
        <w:t>日期：2025年</w:t>
      </w:r>
      <w:r>
        <w:rPr>
          <w:rFonts w:hint="eastAsia" w:ascii="宋体" w:hAnsi="宋体" w:cs="宋体"/>
          <w:color w:val="auto"/>
          <w:sz w:val="32"/>
          <w:szCs w:val="32"/>
          <w:highlight w:val="none"/>
          <w:lang w:val="en-US" w:eastAsia="zh-CN"/>
        </w:rPr>
        <w:t>3</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t>日</w:t>
      </w:r>
    </w:p>
    <w:p w14:paraId="36FFCE3B">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38F2F7BF">
      <w:pPr>
        <w:rPr>
          <w:rFonts w:ascii="宋体" w:hAnsi="宋体" w:cs="宋体"/>
          <w:color w:val="auto"/>
          <w:sz w:val="32"/>
          <w:szCs w:val="32"/>
          <w:highlight w:val="none"/>
        </w:rPr>
        <w:sectPr>
          <w:footerReference r:id="rId6" w:type="first"/>
          <w:footerReference r:id="rId5" w:type="default"/>
          <w:pgSz w:w="11906" w:h="16838"/>
          <w:pgMar w:top="1440" w:right="1701" w:bottom="1440" w:left="1701" w:header="851" w:footer="992" w:gutter="0"/>
          <w:pgNumType w:chapStyle="1"/>
          <w:cols w:space="720" w:num="1"/>
          <w:titlePg/>
          <w:docGrid w:type="lines" w:linePitch="312" w:charSpace="0"/>
        </w:sectPr>
      </w:pPr>
    </w:p>
    <w:sdt>
      <w:sdtPr>
        <w:rPr>
          <w:rFonts w:hint="eastAsia" w:ascii="宋体" w:hAnsi="宋体" w:cs="宋体"/>
          <w:color w:val="auto"/>
          <w:highlight w:val="none"/>
        </w:rPr>
        <w:id w:val="147452992"/>
        <w15:color w:val="DBDBDB"/>
        <w:docPartObj>
          <w:docPartGallery w:val="Table of Contents"/>
          <w:docPartUnique/>
        </w:docPartObj>
      </w:sdtPr>
      <w:sdtEndPr>
        <w:rPr>
          <w:rFonts w:hint="eastAsia" w:ascii="宋体" w:hAnsi="宋体" w:cs="宋体"/>
          <w:color w:val="auto"/>
          <w:szCs w:val="32"/>
          <w:highlight w:val="none"/>
        </w:rPr>
      </w:sdtEndPr>
      <w:sdtContent>
        <w:p w14:paraId="7775CF63">
          <w:pPr>
            <w:jc w:val="center"/>
            <w:rPr>
              <w:rFonts w:ascii="宋体" w:hAnsi="宋体" w:cs="宋体"/>
              <w:color w:val="auto"/>
              <w:highlight w:val="none"/>
            </w:rPr>
          </w:pPr>
          <w:r>
            <w:rPr>
              <w:rFonts w:hint="eastAsia" w:ascii="宋体" w:hAnsi="宋体" w:cs="宋体"/>
              <w:color w:val="auto"/>
              <w:highlight w:val="none"/>
            </w:rPr>
            <w:t>目 录</w:t>
          </w:r>
        </w:p>
        <w:p w14:paraId="7D6F2B73">
          <w:pPr>
            <w:pStyle w:val="6"/>
            <w:tabs>
              <w:tab w:val="right" w:leader="dot" w:pos="8504"/>
            </w:tabs>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"_Toc10879" </w:instrText>
          </w:r>
          <w:r>
            <w:rPr>
              <w:color w:val="auto"/>
              <w:highlight w:val="none"/>
            </w:rPr>
            <w:fldChar w:fldCharType="separate"/>
          </w:r>
          <w:r>
            <w:rPr>
              <w:rFonts w:hint="eastAsia" w:ascii="宋体" w:hAnsi="宋体" w:cs="宋体"/>
              <w:color w:val="auto"/>
              <w:highlight w:val="none"/>
            </w:rPr>
            <w:t>第一章 投标邀请</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_Toc10879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A1876A0">
          <w:pPr>
            <w:pStyle w:val="6"/>
            <w:tabs>
              <w:tab w:val="right" w:leader="dot" w:pos="8504"/>
            </w:tabs>
            <w:rPr>
              <w:rFonts w:ascii="宋体" w:hAnsi="宋体" w:cs="宋体"/>
              <w:color w:val="auto"/>
              <w:highlight w:val="none"/>
            </w:rPr>
          </w:pPr>
          <w:r>
            <w:rPr>
              <w:color w:val="auto"/>
              <w:highlight w:val="none"/>
            </w:rPr>
            <w:fldChar w:fldCharType="begin"/>
          </w:r>
          <w:r>
            <w:rPr>
              <w:color w:val="auto"/>
              <w:highlight w:val="none"/>
            </w:rPr>
            <w:instrText xml:space="preserve"> HYPERLINK \l "_Toc6690" </w:instrText>
          </w:r>
          <w:r>
            <w:rPr>
              <w:color w:val="auto"/>
              <w:highlight w:val="none"/>
            </w:rPr>
            <w:fldChar w:fldCharType="separate"/>
          </w:r>
          <w:r>
            <w:rPr>
              <w:rFonts w:hint="eastAsia" w:ascii="宋体" w:hAnsi="宋体" w:cs="宋体"/>
              <w:color w:val="auto"/>
              <w:kern w:val="44"/>
              <w:highlight w:val="none"/>
            </w:rPr>
            <w:t xml:space="preserve">第二章 </w:t>
          </w:r>
          <w:r>
            <w:rPr>
              <w:rFonts w:hint="eastAsia" w:ascii="宋体" w:hAnsi="宋体" w:cs="宋体"/>
              <w:color w:val="auto"/>
              <w:highlight w:val="none"/>
            </w:rPr>
            <w:t>项目需求及技术规范</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_Toc6690 \h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2C955C8">
          <w:pPr>
            <w:pStyle w:val="6"/>
            <w:tabs>
              <w:tab w:val="right" w:leader="dot" w:pos="8504"/>
            </w:tabs>
            <w:rPr>
              <w:rFonts w:ascii="宋体" w:hAnsi="宋体" w:cs="宋体"/>
              <w:color w:val="auto"/>
              <w:highlight w:val="none"/>
            </w:rPr>
          </w:pPr>
          <w:r>
            <w:rPr>
              <w:color w:val="auto"/>
              <w:highlight w:val="none"/>
            </w:rPr>
            <w:fldChar w:fldCharType="begin"/>
          </w:r>
          <w:r>
            <w:rPr>
              <w:color w:val="auto"/>
              <w:highlight w:val="none"/>
            </w:rPr>
            <w:instrText xml:space="preserve"> HYPERLINK \l "_Toc21587" </w:instrText>
          </w:r>
          <w:r>
            <w:rPr>
              <w:color w:val="auto"/>
              <w:highlight w:val="none"/>
            </w:rPr>
            <w:fldChar w:fldCharType="separate"/>
          </w:r>
          <w:r>
            <w:rPr>
              <w:rFonts w:hint="eastAsia" w:ascii="宋体" w:hAnsi="宋体" w:cs="宋体"/>
              <w:color w:val="auto"/>
              <w:highlight w:val="none"/>
            </w:rPr>
            <w:t>第三章 评标标准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_Toc21587 \h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CC17C8C">
          <w:pPr>
            <w:pStyle w:val="6"/>
            <w:tabs>
              <w:tab w:val="right" w:leader="dot" w:pos="8504"/>
            </w:tabs>
            <w:rPr>
              <w:rFonts w:ascii="宋体" w:hAnsi="宋体" w:cs="宋体"/>
              <w:color w:val="auto"/>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cs="宋体"/>
              <w:color w:val="auto"/>
              <w:kern w:val="44"/>
              <w:highlight w:val="none"/>
            </w:rPr>
            <w:t xml:space="preserve">第四章 </w:t>
          </w:r>
          <w:r>
            <w:rPr>
              <w:rFonts w:hint="eastAsia" w:ascii="宋体" w:hAnsi="宋体" w:cs="宋体"/>
              <w:color w:val="auto"/>
              <w:highlight w:val="none"/>
            </w:rPr>
            <w:t>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_Toc29283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DF54D39">
          <w:pPr>
            <w:rPr>
              <w:rFonts w:ascii="宋体" w:hAnsi="宋体" w:cs="宋体"/>
              <w:color w:val="auto"/>
              <w:highlight w:val="none"/>
            </w:rPr>
          </w:pPr>
          <w:r>
            <w:rPr>
              <w:rFonts w:hint="eastAsia" w:ascii="宋体" w:hAnsi="宋体" w:cs="宋体"/>
              <w:color w:val="auto"/>
              <w:highlight w:val="none"/>
            </w:rPr>
            <w:fldChar w:fldCharType="end"/>
          </w:r>
        </w:p>
        <w:p w14:paraId="03BB08E2">
          <w:pPr>
            <w:rPr>
              <w:rFonts w:ascii="宋体" w:hAnsi="宋体" w:cs="宋体"/>
              <w:color w:val="auto"/>
              <w:szCs w:val="32"/>
              <w:highlight w:val="none"/>
            </w:rPr>
          </w:pPr>
        </w:p>
      </w:sdtContent>
    </w:sdt>
    <w:p w14:paraId="07496932">
      <w:pPr>
        <w:rPr>
          <w:rFonts w:ascii="宋体" w:hAnsi="宋体" w:cs="宋体"/>
          <w:color w:val="auto"/>
          <w:szCs w:val="32"/>
          <w:highlight w:val="none"/>
        </w:rPr>
      </w:pPr>
    </w:p>
    <w:p w14:paraId="60CC1AAB">
      <w:pPr>
        <w:rPr>
          <w:rFonts w:ascii="宋体" w:hAnsi="宋体" w:cs="宋体"/>
          <w:color w:val="auto"/>
          <w:highlight w:val="none"/>
        </w:rPr>
      </w:pPr>
      <w:r>
        <w:rPr>
          <w:rFonts w:hint="eastAsia" w:ascii="宋体" w:hAnsi="宋体" w:cs="宋体"/>
          <w:color w:val="auto"/>
          <w:highlight w:val="none"/>
        </w:rPr>
        <w:br w:type="page"/>
      </w:r>
    </w:p>
    <w:p w14:paraId="7E96DEAA">
      <w:pPr>
        <w:pStyle w:val="2"/>
        <w:rPr>
          <w:rFonts w:ascii="宋体" w:hAnsi="宋体" w:cs="宋体"/>
          <w:color w:val="auto"/>
          <w:highlight w:val="none"/>
        </w:rPr>
      </w:pPr>
      <w:bookmarkStart w:id="0" w:name="_Toc10879"/>
      <w:bookmarkStart w:id="1" w:name="_Toc5423"/>
      <w:r>
        <w:rPr>
          <w:rFonts w:hint="eastAsia" w:ascii="宋体" w:hAnsi="宋体" w:cs="宋体"/>
          <w:color w:val="auto"/>
          <w:highlight w:val="none"/>
        </w:rPr>
        <w:t>第一章 投标邀请</w:t>
      </w:r>
      <w:bookmarkEnd w:id="0"/>
      <w:bookmarkEnd w:id="1"/>
    </w:p>
    <w:p w14:paraId="61BF459D">
      <w:pPr>
        <w:ind w:firstLine="480" w:firstLineChars="200"/>
        <w:contextualSpacing/>
        <w:jc w:val="both"/>
        <w:rPr>
          <w:rFonts w:ascii="宋体" w:hAnsi="宋体" w:cs="宋体"/>
          <w:color w:val="auto"/>
          <w:highlight w:val="none"/>
        </w:rPr>
      </w:pPr>
      <w:r>
        <w:rPr>
          <w:rFonts w:hint="eastAsia" w:ascii="宋体" w:hAnsi="宋体" w:cs="宋体"/>
          <w:color w:val="auto"/>
          <w:highlight w:val="none"/>
        </w:rPr>
        <w:t>我院校园围墙周界报警装置采购项目通过询价方式采购，欢迎符合资质要求的单位参与报价。本次询价采购由学院招投标（采购）工作小组统一组织，并按照《南京财经大学红山学院招投标管理办法（试行）》有关规定开展工作，请各参与单位积极配合，认真阅读本询价文件，现将有关事项告知如下：</w:t>
      </w:r>
    </w:p>
    <w:p w14:paraId="465EF3BF">
      <w:pPr>
        <w:pStyle w:val="3"/>
        <w:rPr>
          <w:rFonts w:ascii="宋体" w:hAnsi="宋体" w:cs="宋体"/>
          <w:color w:val="auto"/>
          <w:highlight w:val="none"/>
        </w:rPr>
      </w:pPr>
      <w:bookmarkStart w:id="2" w:name="_Toc28736"/>
      <w:r>
        <w:rPr>
          <w:rFonts w:hint="eastAsia" w:ascii="宋体" w:hAnsi="宋体" w:cs="宋体"/>
          <w:color w:val="auto"/>
          <w:highlight w:val="none"/>
        </w:rPr>
        <w:t>一、承办部门：</w:t>
      </w:r>
      <w:bookmarkEnd w:id="2"/>
    </w:p>
    <w:p w14:paraId="45954FC6">
      <w:pPr>
        <w:ind w:firstLine="480" w:firstLineChars="200"/>
        <w:contextualSpacing/>
        <w:jc w:val="both"/>
        <w:rPr>
          <w:rFonts w:ascii="宋体" w:hAnsi="宋体" w:cs="宋体"/>
          <w:color w:val="auto"/>
          <w:highlight w:val="none"/>
        </w:rPr>
      </w:pPr>
      <w:r>
        <w:rPr>
          <w:rFonts w:hint="eastAsia" w:ascii="宋体" w:hAnsi="宋体" w:cs="宋体"/>
          <w:color w:val="auto"/>
          <w:highlight w:val="none"/>
        </w:rPr>
        <w:t>南京财经大学红山学院</w:t>
      </w:r>
      <w:r>
        <w:rPr>
          <w:rFonts w:hint="eastAsia" w:ascii="宋体" w:hAnsi="宋体" w:cs="宋体"/>
          <w:color w:val="auto"/>
          <w:highlight w:val="none"/>
          <w:lang w:val="en-US" w:eastAsia="zh-CN"/>
        </w:rPr>
        <w:t>保卫处</w:t>
      </w:r>
      <w:r>
        <w:rPr>
          <w:rFonts w:hint="eastAsia" w:ascii="宋体" w:hAnsi="宋体" w:cs="宋体"/>
          <w:color w:val="auto"/>
          <w:highlight w:val="none"/>
        </w:rPr>
        <w:t>。</w:t>
      </w:r>
    </w:p>
    <w:p w14:paraId="09F8F1A5">
      <w:pPr>
        <w:pStyle w:val="3"/>
        <w:rPr>
          <w:rFonts w:ascii="宋体" w:hAnsi="宋体" w:cs="宋体"/>
          <w:color w:val="auto"/>
          <w:highlight w:val="none"/>
        </w:rPr>
      </w:pPr>
      <w:bookmarkStart w:id="3" w:name="_Toc7597"/>
      <w:r>
        <w:rPr>
          <w:rFonts w:hint="eastAsia" w:ascii="宋体" w:hAnsi="宋体" w:cs="宋体"/>
          <w:color w:val="auto"/>
          <w:highlight w:val="none"/>
        </w:rPr>
        <w:t>二、项目</w:t>
      </w:r>
      <w:r>
        <w:rPr>
          <w:rFonts w:hint="eastAsia" w:ascii="宋体" w:hAnsi="宋体" w:cs="宋体"/>
          <w:color w:val="auto"/>
          <w:highlight w:val="none"/>
          <w:lang w:eastAsia="zh-CN"/>
        </w:rPr>
        <w:t>描述</w:t>
      </w:r>
      <w:r>
        <w:rPr>
          <w:rFonts w:hint="eastAsia" w:ascii="宋体" w:hAnsi="宋体" w:cs="宋体"/>
          <w:color w:val="auto"/>
          <w:highlight w:val="none"/>
        </w:rPr>
        <w:t>：</w:t>
      </w:r>
      <w:bookmarkEnd w:id="3"/>
    </w:p>
    <w:p w14:paraId="10605137">
      <w:pPr>
        <w:jc w:val="both"/>
        <w:rPr>
          <w:rFonts w:ascii="宋体" w:hAnsi="宋体" w:cs="宋体"/>
          <w:color w:val="auto"/>
          <w:highlight w:val="none"/>
        </w:rPr>
      </w:pPr>
      <w:r>
        <w:rPr>
          <w:rFonts w:hint="eastAsia" w:ascii="宋体" w:hAnsi="宋体" w:cs="宋体"/>
          <w:color w:val="auto"/>
          <w:highlight w:val="none"/>
        </w:rPr>
        <w:t>1、询价内容</w:t>
      </w:r>
    </w:p>
    <w:tbl>
      <w:tblPr>
        <w:tblStyle w:val="8"/>
        <w:tblW w:w="7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5"/>
        <w:gridCol w:w="3139"/>
        <w:gridCol w:w="1644"/>
      </w:tblGrid>
      <w:tr w14:paraId="0D4F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955" w:type="dxa"/>
            <w:vAlign w:val="center"/>
          </w:tcPr>
          <w:p w14:paraId="0BC1CEE2">
            <w:pPr>
              <w:spacing w:line="480" w:lineRule="exact"/>
              <w:jc w:val="center"/>
              <w:rPr>
                <w:rFonts w:ascii="宋体" w:hAnsi="宋体" w:cs="宋体"/>
                <w:color w:val="auto"/>
                <w:highlight w:val="none"/>
              </w:rPr>
            </w:pPr>
            <w:r>
              <w:rPr>
                <w:rFonts w:hint="eastAsia" w:ascii="宋体" w:hAnsi="宋体" w:cs="宋体"/>
                <w:color w:val="auto"/>
                <w:highlight w:val="none"/>
              </w:rPr>
              <w:t>项目名称</w:t>
            </w:r>
          </w:p>
        </w:tc>
        <w:tc>
          <w:tcPr>
            <w:tcW w:w="3139" w:type="dxa"/>
            <w:vAlign w:val="center"/>
          </w:tcPr>
          <w:p w14:paraId="036A0F2A">
            <w:pPr>
              <w:spacing w:line="480" w:lineRule="exact"/>
              <w:jc w:val="center"/>
              <w:rPr>
                <w:rFonts w:ascii="宋体" w:hAnsi="宋体" w:cs="宋体"/>
                <w:color w:val="auto"/>
                <w:highlight w:val="none"/>
              </w:rPr>
            </w:pPr>
            <w:r>
              <w:rPr>
                <w:rFonts w:hint="eastAsia" w:ascii="宋体" w:hAnsi="宋体" w:cs="宋体"/>
                <w:color w:val="auto"/>
                <w:highlight w:val="none"/>
              </w:rPr>
              <w:t>服务要求</w:t>
            </w:r>
          </w:p>
        </w:tc>
        <w:tc>
          <w:tcPr>
            <w:tcW w:w="1644" w:type="dxa"/>
            <w:vAlign w:val="center"/>
          </w:tcPr>
          <w:p w14:paraId="1E43ACBD">
            <w:pPr>
              <w:spacing w:line="480" w:lineRule="exact"/>
              <w:jc w:val="center"/>
              <w:rPr>
                <w:rFonts w:ascii="宋体" w:hAnsi="宋体" w:cs="宋体"/>
                <w:color w:val="auto"/>
                <w:highlight w:val="none"/>
              </w:rPr>
            </w:pPr>
            <w:r>
              <w:rPr>
                <w:rFonts w:hint="eastAsia" w:ascii="宋体" w:hAnsi="宋体" w:cs="宋体"/>
                <w:color w:val="auto"/>
                <w:highlight w:val="none"/>
              </w:rPr>
              <w:t>限价     （万元）</w:t>
            </w:r>
          </w:p>
        </w:tc>
      </w:tr>
      <w:tr w14:paraId="3CA5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2955" w:type="dxa"/>
            <w:vAlign w:val="center"/>
          </w:tcPr>
          <w:p w14:paraId="01654CFE">
            <w:pPr>
              <w:spacing w:line="480" w:lineRule="exact"/>
              <w:jc w:val="center"/>
              <w:rPr>
                <w:rFonts w:ascii="宋体" w:hAnsi="宋体" w:cs="宋体"/>
                <w:color w:val="auto"/>
                <w:highlight w:val="none"/>
              </w:rPr>
            </w:pPr>
            <w:r>
              <w:rPr>
                <w:rFonts w:hint="eastAsia" w:ascii="宋体" w:hAnsi="宋体" w:cs="宋体"/>
                <w:color w:val="auto"/>
                <w:highlight w:val="none"/>
              </w:rPr>
              <w:t>南京财经大学红山学院高淳校区校园围墙周界报警装置采购项目</w:t>
            </w:r>
          </w:p>
        </w:tc>
        <w:tc>
          <w:tcPr>
            <w:tcW w:w="3139" w:type="dxa"/>
            <w:vAlign w:val="center"/>
          </w:tcPr>
          <w:p w14:paraId="06B13752">
            <w:pPr>
              <w:spacing w:line="480" w:lineRule="exact"/>
              <w:ind w:firstLine="480" w:firstLineChars="200"/>
              <w:jc w:val="both"/>
              <w:rPr>
                <w:rFonts w:ascii="宋体" w:hAnsi="宋体" w:cs="宋体"/>
                <w:color w:val="auto"/>
                <w:highlight w:val="none"/>
              </w:rPr>
            </w:pPr>
            <w:r>
              <w:rPr>
                <w:rFonts w:hint="eastAsia" w:ascii="宋体" w:hAnsi="宋体" w:cs="宋体"/>
                <w:color w:val="auto"/>
                <w:highlight w:val="none"/>
              </w:rPr>
              <w:t>详见附件一</w:t>
            </w:r>
          </w:p>
        </w:tc>
        <w:tc>
          <w:tcPr>
            <w:tcW w:w="1644" w:type="dxa"/>
            <w:vAlign w:val="center"/>
          </w:tcPr>
          <w:p w14:paraId="0466F4F6">
            <w:pPr>
              <w:spacing w:line="480" w:lineRule="exact"/>
              <w:ind w:firstLine="480" w:firstLineChars="20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7.5</w:t>
            </w:r>
          </w:p>
        </w:tc>
      </w:tr>
    </w:tbl>
    <w:p w14:paraId="46A61E23">
      <w:pPr>
        <w:jc w:val="both"/>
        <w:rPr>
          <w:rFonts w:hint="eastAsia" w:ascii="宋体" w:hAnsi="宋体" w:cs="宋体"/>
          <w:color w:val="auto"/>
          <w:highlight w:val="none"/>
        </w:rPr>
      </w:pPr>
    </w:p>
    <w:p w14:paraId="0214191D">
      <w:pPr>
        <w:jc w:val="both"/>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w:t>
      </w:r>
      <w:r>
        <w:rPr>
          <w:rFonts w:hint="eastAsia" w:ascii="宋体" w:hAnsi="宋体" w:cs="宋体"/>
          <w:color w:val="auto"/>
          <w:highlight w:val="none"/>
        </w:rPr>
        <w:t>、服务地点：南京市高淳区鹿鸣大道66号</w:t>
      </w:r>
    </w:p>
    <w:p w14:paraId="66DACDE7">
      <w:pPr>
        <w:pStyle w:val="3"/>
        <w:rPr>
          <w:rFonts w:ascii="宋体" w:hAnsi="宋体" w:cs="宋体"/>
          <w:color w:val="auto"/>
          <w:highlight w:val="none"/>
        </w:rPr>
      </w:pPr>
      <w:bookmarkStart w:id="4" w:name="_Toc2170"/>
      <w:r>
        <w:rPr>
          <w:rFonts w:hint="eastAsia" w:ascii="宋体" w:hAnsi="宋体" w:cs="宋体"/>
          <w:color w:val="auto"/>
          <w:highlight w:val="none"/>
        </w:rPr>
        <w:t>三、报价单位资质</w:t>
      </w:r>
      <w:bookmarkEnd w:id="4"/>
    </w:p>
    <w:p w14:paraId="27080EAA">
      <w:pPr>
        <w:ind w:firstLine="480" w:firstLineChars="200"/>
        <w:contextualSpacing/>
        <w:jc w:val="both"/>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016C77B5">
      <w:pPr>
        <w:ind w:firstLine="480" w:firstLineChars="200"/>
        <w:contextualSpacing/>
        <w:jc w:val="both"/>
        <w:rPr>
          <w:rFonts w:hint="eastAsia" w:ascii="宋体" w:hAnsi="宋体" w:cs="宋体"/>
          <w:color w:val="auto"/>
          <w:highlight w:val="none"/>
        </w:rPr>
      </w:pPr>
      <w:r>
        <w:rPr>
          <w:rFonts w:hint="eastAsia" w:ascii="宋体" w:hAnsi="宋体" w:cs="宋体"/>
          <w:color w:val="auto"/>
          <w:highlight w:val="none"/>
        </w:rPr>
        <w:t>（1）具有独立承担民事责任的能力（提供法人或者其他组织的营业执照等有效证明文件复印件）。提供法定代表人授权书（原件）及法定代表人、授权代表身份证复印件（如果是法定代表人直接参与报价地可以不提供授权书）；</w:t>
      </w:r>
    </w:p>
    <w:p w14:paraId="65F5F272">
      <w:pPr>
        <w:keepNext w:val="0"/>
        <w:keepLines w:val="0"/>
        <w:pageBreakBefore w:val="0"/>
        <w:kinsoku/>
        <w:overflowPunct/>
        <w:topLinePunct w:val="0"/>
        <w:autoSpaceDE/>
        <w:autoSpaceDN/>
        <w:bidi w:val="0"/>
        <w:adjustRightInd w:val="0"/>
        <w:snapToGrid/>
        <w:spacing w:line="480" w:lineRule="exact"/>
        <w:ind w:left="0" w:firstLine="480" w:firstLineChars="200"/>
        <w:contextualSpacing/>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提供距询价文件提交截止时间六个月内任意一月份的财务状况报告（至少包括资产负债表和利润表）（法人或者其他组织成立未满三个月的可以不提供）或银行出具的资信证书（复印件）（报价前六个月内），或其经审计的2023年度审计报告复印件，加盖公章；</w:t>
      </w:r>
    </w:p>
    <w:p w14:paraId="14CE51BF">
      <w:pPr>
        <w:keepNext w:val="0"/>
        <w:keepLines w:val="0"/>
        <w:pageBreakBefore w:val="0"/>
        <w:kinsoku/>
        <w:overflowPunct/>
        <w:topLinePunct w:val="0"/>
        <w:autoSpaceDE/>
        <w:autoSpaceDN/>
        <w:bidi w:val="0"/>
        <w:adjustRightInd w:val="0"/>
        <w:snapToGrid/>
        <w:spacing w:line="480" w:lineRule="exact"/>
        <w:ind w:left="0" w:firstLine="480" w:firstLineChars="200"/>
        <w:contextualSpacing/>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（3）具有履行合同所必需的设备和专业技术能力（根据项目需求提供履行合同所必需的设备和专业技术能力的证明材料或加盖公章的承诺函原件）；</w:t>
      </w:r>
    </w:p>
    <w:p w14:paraId="5AC73EC0">
      <w:pPr>
        <w:keepNext w:val="0"/>
        <w:keepLines w:val="0"/>
        <w:pageBreakBefore w:val="0"/>
        <w:kinsoku/>
        <w:overflowPunct/>
        <w:topLinePunct w:val="0"/>
        <w:autoSpaceDE/>
        <w:autoSpaceDN/>
        <w:bidi w:val="0"/>
        <w:adjustRightInd w:val="0"/>
        <w:snapToGrid/>
        <w:spacing w:line="480" w:lineRule="exact"/>
        <w:ind w:left="0" w:firstLine="480" w:firstLineChars="200"/>
        <w:contextualSpacing/>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最近三年以来（</w:t>
      </w:r>
      <w:r>
        <w:rPr>
          <w:rFonts w:hint="eastAsia" w:ascii="宋体" w:hAnsi="宋体" w:eastAsia="宋体" w:cs="宋体"/>
          <w:color w:val="auto"/>
          <w:sz w:val="24"/>
          <w:szCs w:val="24"/>
          <w:highlight w:val="none"/>
          <w:lang w:val="en-US" w:eastAsia="zh-CN"/>
        </w:rPr>
        <w:t>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月01日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，在经营活动中没有重大违法记录（提供承诺书原件，格式自拟，重大违法记录是指供应商因违法经营受到刑事处罚或责令停产停业、吊销许可证或者执照、较大数额罚款等行政处罚）；</w:t>
      </w:r>
    </w:p>
    <w:p w14:paraId="3A21ACA5">
      <w:pPr>
        <w:keepNext w:val="0"/>
        <w:keepLines w:val="0"/>
        <w:pageBreakBefore w:val="0"/>
        <w:kinsoku/>
        <w:overflowPunct/>
        <w:topLinePunct w:val="0"/>
        <w:autoSpaceDE/>
        <w:autoSpaceDN/>
        <w:bidi w:val="0"/>
        <w:adjustRightInd w:val="0"/>
        <w:snapToGrid/>
        <w:spacing w:line="480" w:lineRule="exact"/>
        <w:ind w:left="0" w:firstLine="480" w:firstLineChars="200"/>
        <w:contextualSpacing/>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（5）本项目不接受联合体响应。</w:t>
      </w:r>
    </w:p>
    <w:p w14:paraId="7A8CE652">
      <w:pPr>
        <w:keepNext w:val="0"/>
        <w:keepLines w:val="0"/>
        <w:pageBreakBefore w:val="0"/>
        <w:kinsoku/>
        <w:overflowPunct/>
        <w:topLinePunct w:val="0"/>
        <w:autoSpaceDE/>
        <w:autoSpaceDN/>
        <w:bidi w:val="0"/>
        <w:adjustRightInd w:val="0"/>
        <w:snapToGrid/>
        <w:spacing w:line="480" w:lineRule="exact"/>
        <w:ind w:left="0" w:firstLine="480" w:firstLineChars="200"/>
        <w:contextualSpacing/>
        <w:jc w:val="both"/>
        <w:textAlignment w:val="auto"/>
        <w:outlineLvl w:val="9"/>
        <w:rPr>
          <w:rFonts w:hint="eastAsia" w:ascii="宋体" w:hAnsi="宋体" w:eastAsia="宋体" w:cs="宋体"/>
          <w:color w:val="auto"/>
          <w:sz w:val="24"/>
          <w:szCs w:val="24"/>
          <w:highlight w:val="none"/>
          <w:lang w:val="en-US" w:eastAsia="zh-CN"/>
        </w:rPr>
      </w:pPr>
      <w:bookmarkStart w:id="5" w:name="_Toc8714"/>
      <w:r>
        <w:rPr>
          <w:rFonts w:hint="eastAsia" w:ascii="宋体" w:hAnsi="宋体" w:eastAsia="宋体" w:cs="宋体"/>
          <w:color w:val="auto"/>
          <w:sz w:val="24"/>
          <w:szCs w:val="24"/>
          <w:highlight w:val="none"/>
          <w:lang w:val="en-US" w:eastAsia="zh-CN"/>
        </w:rPr>
        <w:t>2.本项目的特定资格要求：</w:t>
      </w:r>
    </w:p>
    <w:p w14:paraId="284C7077">
      <w:pPr>
        <w:keepNext w:val="0"/>
        <w:keepLines w:val="0"/>
        <w:pageBreakBefore w:val="0"/>
        <w:kinsoku/>
        <w:overflowPunct/>
        <w:topLinePunct w:val="0"/>
        <w:autoSpaceDE/>
        <w:autoSpaceDN/>
        <w:bidi w:val="0"/>
        <w:adjustRightInd w:val="0"/>
        <w:spacing w:line="480" w:lineRule="exact"/>
        <w:ind w:firstLine="480" w:firstLineChars="200"/>
        <w:contextualSpacing/>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本次校园围墙周界报警系统是校园智慧安防系统的一部分，需要接入到已有的校园综合安防平台（海康威视ISC平台），满足</w:t>
      </w:r>
      <w:r>
        <w:rPr>
          <w:rFonts w:hint="eastAsia" w:ascii="宋体" w:hAnsi="宋体" w:cs="宋体"/>
          <w:color w:val="auto"/>
          <w:sz w:val="24"/>
          <w:szCs w:val="24"/>
          <w:highlight w:val="none"/>
          <w:lang w:val="en-US" w:eastAsia="zh-CN"/>
        </w:rPr>
        <w:t>中心</w:t>
      </w:r>
      <w:r>
        <w:rPr>
          <w:rFonts w:hint="eastAsia" w:ascii="宋体" w:hAnsi="宋体" w:eastAsia="宋体" w:cs="宋体"/>
          <w:color w:val="auto"/>
          <w:sz w:val="24"/>
          <w:szCs w:val="24"/>
          <w:highlight w:val="none"/>
          <w:lang w:val="en-US" w:eastAsia="zh-CN"/>
        </w:rPr>
        <w:t>平台统一管理。</w:t>
      </w:r>
    </w:p>
    <w:p w14:paraId="298D1839">
      <w:pPr>
        <w:keepNext w:val="0"/>
        <w:keepLines w:val="0"/>
        <w:pageBreakBefore w:val="0"/>
        <w:kinsoku/>
        <w:overflowPunct/>
        <w:topLinePunct w:val="0"/>
        <w:autoSpaceDE/>
        <w:autoSpaceDN/>
        <w:bidi w:val="0"/>
        <w:adjustRightInd w:val="0"/>
        <w:snapToGrid/>
        <w:spacing w:line="480" w:lineRule="exact"/>
        <w:ind w:left="0" w:firstLine="480" w:firstLineChars="200"/>
        <w:contextualSpacing/>
        <w:jc w:val="both"/>
        <w:textAlignment w:val="auto"/>
        <w:outlineLvl w:val="9"/>
        <w:rPr>
          <w:rFonts w:hint="eastAsia" w:ascii="宋体" w:hAnsi="宋体" w:cs="宋体"/>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法律、行政法规规定的其他条件。</w:t>
      </w:r>
    </w:p>
    <w:p w14:paraId="2D3E34E8">
      <w:pPr>
        <w:pStyle w:val="3"/>
        <w:numPr>
          <w:ilvl w:val="0"/>
          <w:numId w:val="0"/>
        </w:numPr>
        <w:rPr>
          <w:rFonts w:ascii="宋体" w:hAnsi="宋体" w:cs="宋体"/>
          <w:color w:val="auto"/>
          <w:highlight w:val="none"/>
        </w:rPr>
      </w:pPr>
      <w:r>
        <w:rPr>
          <w:rFonts w:hint="eastAsia" w:ascii="宋体" w:hAnsi="宋体" w:cs="宋体"/>
          <w:color w:val="auto"/>
          <w:highlight w:val="none"/>
        </w:rPr>
        <w:t>四、中标单位确定：</w:t>
      </w:r>
      <w:bookmarkEnd w:id="5"/>
    </w:p>
    <w:p w14:paraId="7725F5E5">
      <w:pPr>
        <w:ind w:firstLine="480" w:firstLineChars="200"/>
        <w:contextualSpacing/>
        <w:jc w:val="both"/>
        <w:rPr>
          <w:rFonts w:ascii="宋体" w:hAnsi="宋体" w:cs="宋体"/>
          <w:color w:val="auto"/>
          <w:highlight w:val="none"/>
        </w:rPr>
      </w:pPr>
      <w:r>
        <w:rPr>
          <w:rFonts w:hint="eastAsia" w:ascii="宋体" w:hAnsi="宋体" w:cs="宋体"/>
          <w:color w:val="auto"/>
          <w:highlight w:val="none"/>
        </w:rPr>
        <w:t>经采购人综合评价确定中标人。</w:t>
      </w:r>
    </w:p>
    <w:p w14:paraId="0F413DB2">
      <w:pPr>
        <w:pStyle w:val="3"/>
        <w:rPr>
          <w:rFonts w:ascii="宋体" w:hAnsi="宋体" w:cs="宋体"/>
          <w:color w:val="auto"/>
          <w:highlight w:val="none"/>
        </w:rPr>
      </w:pPr>
      <w:bookmarkStart w:id="6" w:name="_Toc28133"/>
      <w:r>
        <w:rPr>
          <w:rFonts w:hint="eastAsia" w:ascii="宋体" w:hAnsi="宋体" w:cs="宋体"/>
          <w:color w:val="auto"/>
          <w:highlight w:val="none"/>
        </w:rPr>
        <w:t>五、付款方式：</w:t>
      </w:r>
      <w:bookmarkEnd w:id="6"/>
    </w:p>
    <w:p w14:paraId="66875106">
      <w:pPr>
        <w:adjustRightInd w:val="0"/>
        <w:spacing w:line="460" w:lineRule="exact"/>
        <w:ind w:firstLine="480" w:firstLineChars="200"/>
        <w:contextualSpacing/>
        <w:rPr>
          <w:rFonts w:hint="eastAsia" w:ascii="宋体" w:hAnsi="宋体" w:cs="宋体"/>
          <w:color w:val="auto"/>
          <w:kern w:val="0"/>
          <w:highlight w:val="none"/>
          <w:lang w:bidi="ar"/>
        </w:rPr>
      </w:pPr>
      <w:bookmarkStart w:id="7" w:name="_Toc3424"/>
      <w:r>
        <w:rPr>
          <w:rFonts w:hint="eastAsia" w:ascii="宋体" w:hAnsi="宋体" w:cs="宋体"/>
          <w:color w:val="auto"/>
          <w:kern w:val="0"/>
          <w:highlight w:val="none"/>
          <w:lang w:bidi="ar"/>
        </w:rPr>
        <w:t>全部安装</w:t>
      </w:r>
      <w:r>
        <w:rPr>
          <w:rFonts w:hint="eastAsia" w:ascii="宋体" w:hAnsi="宋体" w:cs="宋体"/>
          <w:color w:val="auto"/>
          <w:kern w:val="0"/>
          <w:highlight w:val="none"/>
          <w:lang w:val="en-US" w:eastAsia="zh-CN" w:bidi="ar"/>
        </w:rPr>
        <w:t>交付并</w:t>
      </w:r>
      <w:r>
        <w:rPr>
          <w:rFonts w:hint="eastAsia" w:ascii="宋体" w:hAnsi="宋体" w:cs="宋体"/>
          <w:color w:val="auto"/>
          <w:kern w:val="0"/>
          <w:highlight w:val="none"/>
          <w:lang w:bidi="ar"/>
        </w:rPr>
        <w:t>验收合格后</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甲方根据验收报告、对应的增值税普通发票15个工作</w:t>
      </w:r>
      <w:r>
        <w:rPr>
          <w:rFonts w:hint="eastAsia" w:ascii="宋体" w:hAnsi="宋体" w:cs="宋体"/>
          <w:color w:val="auto"/>
          <w:kern w:val="0"/>
          <w:highlight w:val="none"/>
          <w:lang w:bidi="ar"/>
        </w:rPr>
        <w:t>日内支付合同价的9</w:t>
      </w:r>
      <w:r>
        <w:rPr>
          <w:rFonts w:hint="eastAsia" w:ascii="宋体" w:hAnsi="宋体" w:cs="宋体"/>
          <w:color w:val="auto"/>
          <w:kern w:val="0"/>
          <w:highlight w:val="none"/>
          <w:lang w:val="en-US" w:eastAsia="zh-CN" w:bidi="ar"/>
        </w:rPr>
        <w:t>0</w:t>
      </w:r>
      <w:r>
        <w:rPr>
          <w:rFonts w:hint="eastAsia" w:ascii="宋体" w:hAnsi="宋体" w:cs="宋体"/>
          <w:color w:val="auto"/>
          <w:kern w:val="0"/>
          <w:highlight w:val="none"/>
          <w:lang w:bidi="ar"/>
        </w:rPr>
        <w:t>%；余款在</w:t>
      </w:r>
      <w:r>
        <w:rPr>
          <w:rFonts w:hint="eastAsia" w:ascii="宋体" w:hAnsi="宋体" w:cs="宋体"/>
          <w:color w:val="auto"/>
          <w:kern w:val="0"/>
          <w:highlight w:val="none"/>
          <w:lang w:val="en-US" w:eastAsia="zh-CN" w:bidi="ar"/>
        </w:rPr>
        <w:t>2年质保到期</w:t>
      </w:r>
      <w:r>
        <w:rPr>
          <w:rFonts w:hint="eastAsia" w:ascii="宋体" w:hAnsi="宋体" w:cs="宋体"/>
          <w:color w:val="auto"/>
          <w:kern w:val="0"/>
          <w:highlight w:val="none"/>
          <w:lang w:bidi="ar"/>
        </w:rPr>
        <w:t>且无遗留问题后，七</w:t>
      </w:r>
      <w:r>
        <w:rPr>
          <w:rFonts w:hint="eastAsia" w:ascii="宋体" w:hAnsi="宋体" w:cs="宋体"/>
          <w:color w:val="auto"/>
          <w:kern w:val="0"/>
          <w:highlight w:val="none"/>
          <w:lang w:val="en-US" w:eastAsia="zh-CN" w:bidi="ar"/>
        </w:rPr>
        <w:t>个工作日</w:t>
      </w:r>
      <w:r>
        <w:rPr>
          <w:rFonts w:hint="eastAsia" w:ascii="宋体" w:hAnsi="宋体" w:cs="宋体"/>
          <w:color w:val="auto"/>
          <w:kern w:val="0"/>
          <w:highlight w:val="none"/>
          <w:lang w:bidi="ar"/>
        </w:rPr>
        <w:t>内一次性付清。</w:t>
      </w:r>
    </w:p>
    <w:p w14:paraId="404CC87B">
      <w:pPr>
        <w:pStyle w:val="3"/>
        <w:rPr>
          <w:rFonts w:ascii="宋体" w:hAnsi="宋体" w:cs="宋体"/>
          <w:color w:val="auto"/>
          <w:highlight w:val="none"/>
        </w:rPr>
      </w:pPr>
      <w:r>
        <w:rPr>
          <w:rFonts w:hint="eastAsia" w:ascii="宋体" w:hAnsi="宋体" w:cs="宋体"/>
          <w:color w:val="auto"/>
          <w:highlight w:val="none"/>
          <w:lang w:eastAsia="zh-CN"/>
        </w:rPr>
        <w:t>六</w:t>
      </w:r>
      <w:r>
        <w:rPr>
          <w:rFonts w:hint="eastAsia" w:ascii="宋体" w:hAnsi="宋体" w:cs="宋体"/>
          <w:color w:val="auto"/>
          <w:highlight w:val="none"/>
        </w:rPr>
        <w:t>、工期：</w:t>
      </w:r>
      <w:r>
        <w:rPr>
          <w:rFonts w:hint="eastAsia" w:ascii="宋体" w:hAnsi="宋体" w:eastAsia="宋体" w:cs="宋体"/>
          <w:b w:val="0"/>
          <w:color w:val="auto"/>
          <w:kern w:val="0"/>
          <w:sz w:val="24"/>
          <w:szCs w:val="24"/>
          <w:highlight w:val="none"/>
          <w:lang w:val="en-US" w:eastAsia="zh-CN" w:bidi="ar"/>
        </w:rPr>
        <w:t>自合同签订之日起20个日历日内交付使用。</w:t>
      </w:r>
    </w:p>
    <w:p w14:paraId="4220ACC7">
      <w:pPr>
        <w:pStyle w:val="3"/>
        <w:rPr>
          <w:rFonts w:ascii="宋体" w:hAnsi="宋体" w:cs="宋体"/>
          <w:color w:val="auto"/>
          <w:highlight w:val="none"/>
        </w:rPr>
      </w:pPr>
      <w:r>
        <w:rPr>
          <w:rFonts w:hint="eastAsia" w:ascii="宋体" w:hAnsi="宋体" w:cs="宋体"/>
          <w:color w:val="auto"/>
          <w:highlight w:val="none"/>
          <w:lang w:eastAsia="zh-CN"/>
        </w:rPr>
        <w:t>七</w:t>
      </w:r>
      <w:r>
        <w:rPr>
          <w:rFonts w:hint="eastAsia" w:ascii="宋体" w:hAnsi="宋体" w:cs="宋体"/>
          <w:color w:val="auto"/>
          <w:highlight w:val="none"/>
        </w:rPr>
        <w:t>、报价文件、样品的签署和递交</w:t>
      </w:r>
      <w:bookmarkEnd w:id="7"/>
    </w:p>
    <w:p w14:paraId="5DF30538">
      <w:pPr>
        <w:ind w:firstLine="480" w:firstLineChars="200"/>
        <w:contextualSpacing/>
        <w:jc w:val="both"/>
        <w:rPr>
          <w:rFonts w:ascii="宋体" w:hAnsi="宋体" w:cs="宋体"/>
          <w:color w:val="auto"/>
          <w:highlight w:val="none"/>
        </w:rPr>
      </w:pPr>
      <w:r>
        <w:rPr>
          <w:rFonts w:hint="eastAsia" w:ascii="宋体" w:hAnsi="宋体" w:cs="宋体"/>
          <w:color w:val="auto"/>
          <w:highlight w:val="none"/>
        </w:rPr>
        <w:t>1．报价文件一式</w:t>
      </w:r>
      <w:r>
        <w:rPr>
          <w:rFonts w:hint="eastAsia" w:ascii="宋体" w:hAnsi="宋体" w:cs="宋体"/>
          <w:color w:val="auto"/>
          <w:highlight w:val="none"/>
          <w:lang w:val="en-US" w:eastAsia="zh-CN"/>
        </w:rPr>
        <w:t>五</w:t>
      </w:r>
      <w:r>
        <w:rPr>
          <w:rFonts w:hint="eastAsia" w:ascii="宋体" w:hAnsi="宋体" w:cs="宋体"/>
          <w:color w:val="auto"/>
          <w:highlight w:val="none"/>
        </w:rPr>
        <w:t>份（另附单独的报价单一份以便存档），报价文件以密封形式（封口加盖骑缝公章）封装，外包装应注明项目名称、报价人名称、联系人及电话和“开标前请勿拆封”字样。</w:t>
      </w:r>
    </w:p>
    <w:p w14:paraId="7629F345">
      <w:pPr>
        <w:ind w:firstLine="480" w:firstLineChars="200"/>
        <w:contextualSpacing/>
        <w:jc w:val="both"/>
        <w:rPr>
          <w:rFonts w:ascii="宋体" w:hAnsi="宋体" w:cs="宋体"/>
          <w:color w:val="auto"/>
          <w:highlight w:val="none"/>
        </w:rPr>
      </w:pPr>
      <w:r>
        <w:rPr>
          <w:rFonts w:hint="eastAsia" w:ascii="宋体" w:hAnsi="宋体" w:cs="宋体"/>
          <w:color w:val="auto"/>
          <w:highlight w:val="none"/>
        </w:rPr>
        <w:t>2．报价单、所有说明及承诺材料均应使用不能擦去的墨水书写或A4纸打印，由报价人加盖公章并由法人或法人委托的代理人签名；所有复印材料均须加盖公章。</w:t>
      </w:r>
    </w:p>
    <w:p w14:paraId="4B5FA753">
      <w:pPr>
        <w:ind w:firstLine="480" w:firstLineChars="200"/>
        <w:contextualSpacing/>
        <w:jc w:val="both"/>
        <w:rPr>
          <w:rFonts w:ascii="宋体" w:hAnsi="宋体" w:cs="宋体"/>
          <w:color w:val="auto"/>
          <w:highlight w:val="none"/>
        </w:rPr>
      </w:pPr>
      <w:r>
        <w:rPr>
          <w:rFonts w:hint="eastAsia" w:ascii="宋体" w:hAnsi="宋体" w:cs="宋体"/>
          <w:color w:val="auto"/>
          <w:highlight w:val="none"/>
        </w:rPr>
        <w:t>3．请将密封后的报价文件递交至：南京财经大学红山学院党院办办公室，地址：南京财经大学红山学院高淳校区图书馆6楼604室。联系人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徐老师</w:t>
      </w:r>
      <w:r>
        <w:rPr>
          <w:rFonts w:hint="eastAsia" w:ascii="宋体" w:hAnsi="宋体" w:cs="宋体"/>
          <w:color w:val="auto"/>
          <w:highlight w:val="none"/>
        </w:rPr>
        <w:t>，电话：</w:t>
      </w:r>
      <w:r>
        <w:rPr>
          <w:rFonts w:hint="eastAsia" w:ascii="宋体" w:hAnsi="宋体" w:cs="宋体"/>
          <w:color w:val="auto"/>
          <w:highlight w:val="none"/>
          <w:lang w:val="en-US" w:eastAsia="zh-CN"/>
        </w:rPr>
        <w:t>13913335859</w:t>
      </w:r>
      <w:r>
        <w:rPr>
          <w:rFonts w:hint="eastAsia" w:ascii="宋体" w:hAnsi="宋体" w:cs="宋体"/>
          <w:color w:val="auto"/>
          <w:highlight w:val="none"/>
        </w:rPr>
        <w:t xml:space="preserve"> 。</w:t>
      </w:r>
    </w:p>
    <w:p w14:paraId="7C2A06B4">
      <w:pPr>
        <w:ind w:firstLine="480" w:firstLineChars="200"/>
        <w:contextualSpacing/>
        <w:jc w:val="both"/>
        <w:rPr>
          <w:rFonts w:ascii="宋体" w:hAnsi="宋体" w:cs="宋体"/>
          <w:b/>
          <w:color w:val="auto"/>
          <w:highlight w:val="none"/>
        </w:rPr>
      </w:pPr>
      <w:r>
        <w:rPr>
          <w:rFonts w:hint="eastAsia" w:ascii="宋体" w:hAnsi="宋体" w:cs="宋体"/>
          <w:color w:val="auto"/>
          <w:highlight w:val="none"/>
        </w:rPr>
        <w:t>4.递交报价文件截止时间：2025年</w:t>
      </w:r>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12</w:t>
      </w:r>
      <w:r>
        <w:rPr>
          <w:rFonts w:hint="eastAsia" w:ascii="宋体" w:hAnsi="宋体" w:cs="宋体"/>
          <w:color w:val="auto"/>
          <w:highlight w:val="none"/>
        </w:rPr>
        <w:t>日上午11:00点（北京时间）</w:t>
      </w:r>
    </w:p>
    <w:p w14:paraId="05AE92C3">
      <w:pPr>
        <w:pStyle w:val="3"/>
        <w:rPr>
          <w:rFonts w:ascii="宋体" w:hAnsi="宋体" w:cs="宋体"/>
          <w:color w:val="auto"/>
          <w:highlight w:val="none"/>
        </w:rPr>
      </w:pPr>
      <w:bookmarkStart w:id="8" w:name="_Toc32694"/>
      <w:r>
        <w:rPr>
          <w:rFonts w:hint="eastAsia" w:ascii="宋体" w:hAnsi="宋体" w:cs="宋体"/>
          <w:color w:val="auto"/>
          <w:highlight w:val="none"/>
          <w:lang w:eastAsia="zh-CN"/>
        </w:rPr>
        <w:t>八</w:t>
      </w:r>
      <w:r>
        <w:rPr>
          <w:rFonts w:hint="eastAsia" w:ascii="宋体" w:hAnsi="宋体" w:cs="宋体"/>
          <w:color w:val="auto"/>
          <w:highlight w:val="none"/>
        </w:rPr>
        <w:t>、报价文件的组成</w:t>
      </w:r>
      <w:bookmarkEnd w:id="8"/>
    </w:p>
    <w:p w14:paraId="62A88465">
      <w:pPr>
        <w:keepNext w:val="0"/>
        <w:keepLines w:val="0"/>
        <w:pageBreakBefore w:val="0"/>
        <w:kinsoku/>
        <w:overflowPunct/>
        <w:topLinePunct w:val="0"/>
        <w:autoSpaceDE/>
        <w:autoSpaceDN/>
        <w:bidi w:val="0"/>
        <w:adjustRightInd w:val="0"/>
        <w:spacing w:line="480" w:lineRule="exact"/>
        <w:ind w:firstLine="480" w:firstLineChars="200"/>
        <w:contextualSpacing/>
        <w:jc w:val="both"/>
        <w:textAlignment w:val="auto"/>
        <w:outlineLvl w:val="9"/>
        <w:rPr>
          <w:rFonts w:hint="eastAsia" w:ascii="宋体" w:hAnsi="宋体" w:eastAsia="宋体" w:cs="宋体"/>
          <w:color w:val="auto"/>
          <w:sz w:val="24"/>
          <w:szCs w:val="24"/>
          <w:highlight w:val="none"/>
        </w:rPr>
      </w:pPr>
      <w:bookmarkStart w:id="9" w:name="_Toc26769"/>
      <w:r>
        <w:rPr>
          <w:rFonts w:hint="eastAsia" w:ascii="宋体" w:hAnsi="宋体" w:eastAsia="宋体" w:cs="宋体"/>
          <w:color w:val="auto"/>
          <w:sz w:val="24"/>
          <w:szCs w:val="24"/>
          <w:highlight w:val="none"/>
        </w:rPr>
        <w:t>1．文件目录索引。</w:t>
      </w:r>
    </w:p>
    <w:p w14:paraId="22AE67B6">
      <w:pPr>
        <w:keepNext w:val="0"/>
        <w:keepLines w:val="0"/>
        <w:pageBreakBefore w:val="0"/>
        <w:kinsoku/>
        <w:overflowPunct/>
        <w:topLinePunct w:val="0"/>
        <w:autoSpaceDE/>
        <w:autoSpaceDN/>
        <w:bidi w:val="0"/>
        <w:adjustRightInd w:val="0"/>
        <w:spacing w:line="480" w:lineRule="exact"/>
        <w:ind w:firstLine="480" w:firstLineChars="200"/>
        <w:contextualSpacing/>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2．资质证明：询价文件第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项“报价单位资质”中所要求的证明材料。</w:t>
      </w:r>
    </w:p>
    <w:p w14:paraId="565136DB">
      <w:pPr>
        <w:keepNext w:val="0"/>
        <w:keepLines w:val="0"/>
        <w:pageBreakBefore w:val="0"/>
        <w:kinsoku/>
        <w:overflowPunct/>
        <w:topLinePunct w:val="0"/>
        <w:autoSpaceDE/>
        <w:autoSpaceDN/>
        <w:bidi w:val="0"/>
        <w:adjustRightInd w:val="0"/>
        <w:spacing w:line="480" w:lineRule="exact"/>
        <w:ind w:firstLine="480" w:firstLineChars="200"/>
        <w:contextualSpacing/>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报价单：报价为一次性报价，采购人不再支付其他任何费用。</w:t>
      </w:r>
    </w:p>
    <w:p w14:paraId="0A6E57F3">
      <w:pPr>
        <w:keepNext w:val="0"/>
        <w:keepLines w:val="0"/>
        <w:pageBreakBefore w:val="0"/>
        <w:kinsoku/>
        <w:overflowPunct/>
        <w:topLinePunct w:val="0"/>
        <w:autoSpaceDE/>
        <w:autoSpaceDN/>
        <w:bidi w:val="0"/>
        <w:adjustRightInd w:val="0"/>
        <w:spacing w:line="480" w:lineRule="exact"/>
        <w:ind w:firstLine="480" w:firstLineChars="200"/>
        <w:contextualSpacing/>
        <w:jc w:val="both"/>
        <w:textAlignment w:val="auto"/>
        <w:outlineLvl w:val="9"/>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rPr>
        <w:t>承诺及说明：报价人对询价文件中采购人需求的相应承诺、</w:t>
      </w:r>
      <w:r>
        <w:rPr>
          <w:rFonts w:hint="eastAsia" w:ascii="宋体" w:hAnsi="宋体" w:eastAsia="宋体" w:cs="宋体"/>
          <w:color w:val="auto"/>
          <w:sz w:val="24"/>
          <w:szCs w:val="24"/>
          <w:highlight w:val="none"/>
          <w:lang w:val="en-US" w:eastAsia="zh-CN"/>
        </w:rPr>
        <w:t>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月01日</w:t>
      </w:r>
      <w:r>
        <w:rPr>
          <w:rFonts w:hint="eastAsia" w:ascii="宋体" w:hAnsi="宋体" w:cs="宋体"/>
          <w:color w:val="auto"/>
          <w:sz w:val="24"/>
          <w:szCs w:val="24"/>
          <w:highlight w:val="none"/>
        </w:rPr>
        <w:t>之后在经营活动中没有违法违规行为和未受行业主管部门处罚的承诺书，以及认为其他需要说明和承诺的材料</w:t>
      </w:r>
    </w:p>
    <w:p w14:paraId="158060CB">
      <w:pPr>
        <w:pStyle w:val="3"/>
        <w:numPr>
          <w:ilvl w:val="0"/>
          <w:numId w:val="1"/>
        </w:numPr>
        <w:rPr>
          <w:rFonts w:hint="eastAsia" w:ascii="宋体" w:hAnsi="宋体" w:cs="宋体"/>
          <w:color w:val="auto"/>
          <w:highlight w:val="none"/>
          <w:lang w:eastAsia="zh-CN"/>
        </w:rPr>
      </w:pPr>
      <w:r>
        <w:rPr>
          <w:rFonts w:hint="eastAsia" w:ascii="宋体" w:hAnsi="宋体" w:cs="宋体"/>
          <w:color w:val="auto"/>
          <w:highlight w:val="none"/>
          <w:lang w:eastAsia="zh-CN"/>
        </w:rPr>
        <w:t>报价有效期：</w:t>
      </w:r>
    </w:p>
    <w:p w14:paraId="02FAE3A7">
      <w:pPr>
        <w:pStyle w:val="3"/>
        <w:numPr>
          <w:ilvl w:val="0"/>
          <w:numId w:val="0"/>
        </w:numPr>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报价递交截止日后30个日历日内有效。</w:t>
      </w:r>
    </w:p>
    <w:p w14:paraId="79F83C71">
      <w:pPr>
        <w:pStyle w:val="3"/>
        <w:rPr>
          <w:rFonts w:hint="eastAsia" w:ascii="宋体" w:hAnsi="宋体" w:cs="宋体"/>
          <w:color w:val="auto"/>
          <w:highlight w:val="none"/>
          <w:lang w:eastAsia="zh-CN"/>
        </w:rPr>
      </w:pPr>
      <w:r>
        <w:rPr>
          <w:rFonts w:hint="eastAsia" w:ascii="宋体" w:hAnsi="宋体" w:cs="宋体"/>
          <w:color w:val="auto"/>
          <w:highlight w:val="none"/>
          <w:lang w:eastAsia="zh-CN"/>
        </w:rPr>
        <w:t>十、无效报价：</w:t>
      </w:r>
    </w:p>
    <w:p w14:paraId="7C788CC7">
      <w:pPr>
        <w:adjustRightInd w:val="0"/>
        <w:spacing w:line="460" w:lineRule="exact"/>
        <w:ind w:firstLine="480" w:firstLineChars="200"/>
        <w:contextualSpacing/>
        <w:rPr>
          <w:rFonts w:hint="eastAsia" w:ascii="宋体" w:hAnsi="宋体"/>
          <w:szCs w:val="21"/>
        </w:rPr>
      </w:pPr>
      <w:r>
        <w:rPr>
          <w:rFonts w:hint="eastAsia" w:ascii="宋体" w:hAnsi="宋体"/>
          <w:szCs w:val="21"/>
        </w:rPr>
        <w:t>下列情况属于未能对询价文件做出实质性响应，作无效报价处理。</w:t>
      </w:r>
    </w:p>
    <w:p w14:paraId="557B3804">
      <w:pPr>
        <w:adjustRightInd w:val="0"/>
        <w:spacing w:line="460" w:lineRule="exact"/>
        <w:ind w:firstLine="480" w:firstLineChars="200"/>
        <w:contextualSpacing/>
        <w:rPr>
          <w:rFonts w:hint="eastAsia" w:ascii="宋体" w:hAnsi="宋体"/>
          <w:szCs w:val="21"/>
        </w:rPr>
      </w:pPr>
      <w:r>
        <w:rPr>
          <w:rFonts w:hint="eastAsia" w:ascii="宋体" w:hAnsi="宋体"/>
          <w:szCs w:val="21"/>
        </w:rPr>
        <w:t>1．报价文件没有报价单位授权代表签字和加盖公章。</w:t>
      </w:r>
    </w:p>
    <w:p w14:paraId="08AAF59B">
      <w:pPr>
        <w:adjustRightInd w:val="0"/>
        <w:spacing w:line="460" w:lineRule="exact"/>
        <w:ind w:firstLine="480" w:firstLineChars="200"/>
        <w:contextualSpacing/>
        <w:rPr>
          <w:rFonts w:hint="eastAsia" w:ascii="宋体" w:hAnsi="宋体"/>
          <w:szCs w:val="21"/>
        </w:rPr>
      </w:pPr>
      <w:r>
        <w:rPr>
          <w:rFonts w:hint="eastAsia" w:ascii="宋体" w:hAnsi="宋体"/>
          <w:szCs w:val="21"/>
        </w:rPr>
        <w:t>2．报价文件载明的询价项目完成期限超过询价文件规定的期限。</w:t>
      </w:r>
    </w:p>
    <w:p w14:paraId="672D8036">
      <w:pPr>
        <w:adjustRightInd w:val="0"/>
        <w:spacing w:line="460" w:lineRule="exact"/>
        <w:ind w:firstLine="480" w:firstLineChars="200"/>
        <w:contextualSpacing/>
        <w:rPr>
          <w:rFonts w:hint="eastAsia" w:ascii="宋体" w:hAnsi="宋体"/>
          <w:szCs w:val="21"/>
        </w:rPr>
      </w:pPr>
      <w:r>
        <w:rPr>
          <w:rFonts w:hint="eastAsia" w:ascii="宋体" w:hAnsi="宋体"/>
          <w:szCs w:val="21"/>
        </w:rPr>
        <w:t>3．明显不符合技术规格、技术标准的要求。</w:t>
      </w:r>
    </w:p>
    <w:p w14:paraId="15720618">
      <w:pPr>
        <w:adjustRightInd w:val="0"/>
        <w:spacing w:line="460" w:lineRule="exact"/>
        <w:ind w:firstLine="480" w:firstLineChars="200"/>
        <w:contextualSpacing/>
        <w:rPr>
          <w:rFonts w:hint="eastAsia" w:ascii="宋体" w:hAnsi="宋体"/>
          <w:szCs w:val="21"/>
        </w:rPr>
      </w:pPr>
      <w:r>
        <w:rPr>
          <w:rFonts w:hint="eastAsia" w:ascii="宋体" w:hAnsi="宋体"/>
          <w:szCs w:val="21"/>
        </w:rPr>
        <w:t>4．报价文件附有询价方不能接受的条件。</w:t>
      </w:r>
    </w:p>
    <w:p w14:paraId="1491DE09">
      <w:pPr>
        <w:adjustRightInd w:val="0"/>
        <w:spacing w:line="460" w:lineRule="exact"/>
        <w:ind w:firstLine="480" w:firstLineChars="200"/>
        <w:contextualSpacing/>
        <w:rPr>
          <w:rFonts w:hint="eastAsia" w:ascii="宋体" w:hAnsi="宋体"/>
          <w:szCs w:val="21"/>
        </w:rPr>
      </w:pPr>
      <w:r>
        <w:rPr>
          <w:rFonts w:hint="eastAsia" w:ascii="宋体" w:hAnsi="宋体"/>
          <w:szCs w:val="21"/>
        </w:rPr>
        <w:t>5．不符合询价文件中规定的实质性要求。</w:t>
      </w:r>
    </w:p>
    <w:p w14:paraId="3160DECE">
      <w:pPr>
        <w:adjustRightInd w:val="0"/>
        <w:spacing w:line="460" w:lineRule="exact"/>
        <w:ind w:firstLine="480" w:firstLineChars="200"/>
        <w:contextualSpacing/>
        <w:rPr>
          <w:rFonts w:hint="eastAsia" w:ascii="宋体" w:hAnsi="宋体"/>
          <w:szCs w:val="21"/>
        </w:rPr>
      </w:pPr>
      <w:r>
        <w:rPr>
          <w:rFonts w:hint="eastAsia" w:ascii="宋体" w:hAnsi="宋体"/>
          <w:szCs w:val="21"/>
        </w:rPr>
        <w:t>6．报价单位提供的资料被查证为虚假或伪造的。</w:t>
      </w:r>
    </w:p>
    <w:p w14:paraId="0DC2403A">
      <w:pPr>
        <w:pStyle w:val="3"/>
        <w:rPr>
          <w:rFonts w:ascii="宋体" w:hAnsi="宋体" w:cs="宋体"/>
          <w:color w:val="auto"/>
          <w:highlight w:val="none"/>
        </w:rPr>
      </w:pPr>
      <w:r>
        <w:rPr>
          <w:rFonts w:hint="eastAsia" w:ascii="宋体" w:hAnsi="宋体" w:cs="宋体"/>
          <w:color w:val="auto"/>
          <w:highlight w:val="none"/>
          <w:lang w:eastAsia="zh-CN"/>
        </w:rPr>
        <w:t>十一</w:t>
      </w:r>
      <w:r>
        <w:rPr>
          <w:rFonts w:hint="eastAsia" w:ascii="宋体" w:hAnsi="宋体" w:cs="宋体"/>
          <w:color w:val="auto"/>
          <w:highlight w:val="none"/>
        </w:rPr>
        <w:t>、联系方式</w:t>
      </w:r>
      <w:bookmarkEnd w:id="9"/>
    </w:p>
    <w:p w14:paraId="45640FA9">
      <w:pPr>
        <w:widowControl/>
        <w:ind w:firstLine="480" w:firstLineChars="200"/>
        <w:jc w:val="both"/>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商务</w:t>
      </w:r>
      <w:r>
        <w:rPr>
          <w:rFonts w:hint="eastAsia" w:ascii="宋体" w:hAnsi="宋体" w:cs="宋体"/>
          <w:color w:val="auto"/>
          <w:kern w:val="0"/>
          <w:highlight w:val="none"/>
          <w:lang w:bidi="ar"/>
        </w:rPr>
        <w:t>联系人：</w:t>
      </w:r>
      <w:r>
        <w:rPr>
          <w:rFonts w:hint="eastAsia" w:ascii="宋体" w:hAnsi="宋体" w:cs="宋体"/>
          <w:color w:val="auto"/>
          <w:kern w:val="0"/>
          <w:highlight w:val="none"/>
          <w:lang w:val="en-US" w:eastAsia="zh-CN" w:bidi="ar"/>
        </w:rPr>
        <w:t xml:space="preserve">徐老师      </w:t>
      </w:r>
      <w:r>
        <w:rPr>
          <w:rFonts w:hint="eastAsia" w:ascii="宋体" w:hAnsi="宋体" w:cs="宋体"/>
          <w:color w:val="auto"/>
          <w:kern w:val="0"/>
          <w:highlight w:val="none"/>
          <w:lang w:bidi="ar"/>
        </w:rPr>
        <w:t>联系电话：</w:t>
      </w:r>
      <w:r>
        <w:rPr>
          <w:rFonts w:hint="eastAsia" w:ascii="宋体" w:hAnsi="宋体" w:cs="宋体"/>
          <w:color w:val="auto"/>
          <w:kern w:val="0"/>
          <w:highlight w:val="none"/>
          <w:lang w:val="en-US" w:eastAsia="zh-CN" w:bidi="ar"/>
        </w:rPr>
        <w:t>13913335859</w:t>
      </w:r>
      <w:r>
        <w:rPr>
          <w:rFonts w:hint="eastAsia" w:ascii="宋体" w:hAnsi="宋体" w:cs="宋体"/>
          <w:color w:val="auto"/>
          <w:kern w:val="0"/>
          <w:highlight w:val="none"/>
          <w:lang w:bidi="ar"/>
        </w:rPr>
        <w:t xml:space="preserve"> </w:t>
      </w:r>
    </w:p>
    <w:p w14:paraId="7CC34CA5">
      <w:pPr>
        <w:widowControl/>
        <w:ind w:firstLine="480" w:firstLineChars="200"/>
        <w:jc w:val="both"/>
        <w:rPr>
          <w:rFonts w:ascii="宋体" w:hAnsi="宋体" w:cs="宋体"/>
          <w:color w:val="auto"/>
          <w:kern w:val="0"/>
          <w:highlight w:val="none"/>
          <w:lang w:bidi="ar"/>
        </w:rPr>
      </w:pPr>
      <w:r>
        <w:rPr>
          <w:rFonts w:hint="eastAsia" w:ascii="宋体" w:hAnsi="宋体" w:cs="宋体"/>
          <w:color w:val="auto"/>
          <w:kern w:val="0"/>
          <w:highlight w:val="none"/>
          <w:lang w:bidi="ar"/>
        </w:rPr>
        <w:t>技术联系人：</w:t>
      </w:r>
      <w:r>
        <w:rPr>
          <w:rFonts w:hint="eastAsia" w:ascii="宋体" w:hAnsi="宋体" w:cs="宋体"/>
          <w:color w:val="auto"/>
          <w:kern w:val="0"/>
          <w:highlight w:val="none"/>
          <w:lang w:val="en-US" w:eastAsia="zh-CN" w:bidi="ar"/>
        </w:rPr>
        <w:t>周老师</w:t>
      </w:r>
      <w:r>
        <w:rPr>
          <w:rFonts w:hint="eastAsia" w:ascii="宋体" w:hAnsi="宋体" w:cs="宋体"/>
          <w:color w:val="auto"/>
          <w:kern w:val="0"/>
          <w:highlight w:val="none"/>
          <w:lang w:bidi="ar"/>
        </w:rPr>
        <w:t xml:space="preserve">      联系电话：</w:t>
      </w:r>
      <w:r>
        <w:rPr>
          <w:rFonts w:hint="eastAsia" w:ascii="宋体" w:hAnsi="宋体" w:cs="宋体"/>
          <w:color w:val="auto"/>
          <w:kern w:val="0"/>
          <w:highlight w:val="none"/>
          <w:lang w:val="en-US" w:eastAsia="zh-CN" w:bidi="ar"/>
        </w:rPr>
        <w:t>13856083850</w:t>
      </w:r>
      <w:r>
        <w:rPr>
          <w:rFonts w:hint="eastAsia" w:ascii="宋体" w:hAnsi="宋体" w:cs="宋体"/>
          <w:color w:val="auto"/>
          <w:kern w:val="0"/>
          <w:highlight w:val="none"/>
          <w:lang w:bidi="ar"/>
        </w:rPr>
        <w:t xml:space="preserve"> </w:t>
      </w:r>
    </w:p>
    <w:p w14:paraId="3144791D">
      <w:pPr>
        <w:ind w:firstLine="480" w:firstLineChars="200"/>
        <w:contextualSpacing/>
        <w:jc w:val="both"/>
        <w:rPr>
          <w:rFonts w:ascii="宋体" w:hAnsi="宋体" w:cs="宋体"/>
          <w:color w:val="auto"/>
          <w:kern w:val="0"/>
          <w:highlight w:val="none"/>
        </w:rPr>
      </w:pPr>
      <w:r>
        <w:rPr>
          <w:rFonts w:hint="eastAsia" w:ascii="宋体" w:hAnsi="宋体" w:cs="宋体"/>
          <w:color w:val="auto"/>
          <w:highlight w:val="none"/>
        </w:rPr>
        <w:t xml:space="preserve">本询价文件的解释权在南京财经大学红山学院招投标(采购)工作小组。    </w:t>
      </w:r>
    </w:p>
    <w:p w14:paraId="2D27A9F5">
      <w:pPr>
        <w:widowControl/>
        <w:ind w:firstLine="480" w:firstLineChars="200"/>
        <w:jc w:val="right"/>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 xml:space="preserve"> </w:t>
      </w:r>
    </w:p>
    <w:p w14:paraId="3711B17F">
      <w:pPr>
        <w:widowControl/>
        <w:ind w:firstLine="480" w:firstLineChars="200"/>
        <w:jc w:val="right"/>
        <w:rPr>
          <w:rFonts w:hint="eastAsia" w:ascii="宋体" w:hAnsi="宋体" w:cs="宋体"/>
          <w:color w:val="auto"/>
          <w:kern w:val="0"/>
          <w:highlight w:val="none"/>
          <w:lang w:val="en-US" w:eastAsia="zh-CN"/>
        </w:rPr>
      </w:pPr>
    </w:p>
    <w:p w14:paraId="0AE7338D">
      <w:pPr>
        <w:widowControl/>
        <w:ind w:firstLine="480" w:firstLineChars="200"/>
        <w:jc w:val="right"/>
        <w:rPr>
          <w:rFonts w:hint="eastAsia" w:ascii="宋体" w:hAnsi="宋体" w:cs="宋体"/>
          <w:color w:val="auto"/>
          <w:kern w:val="0"/>
          <w:highlight w:val="none"/>
          <w:lang w:val="en-US" w:eastAsia="zh-CN"/>
        </w:rPr>
      </w:pPr>
    </w:p>
    <w:p w14:paraId="7166891B">
      <w:pPr>
        <w:widowControl/>
        <w:ind w:firstLine="480" w:firstLineChars="200"/>
        <w:jc w:val="right"/>
        <w:rPr>
          <w:rFonts w:ascii="宋体" w:hAnsi="宋体" w:cs="宋体"/>
          <w:color w:val="auto"/>
          <w:kern w:val="0"/>
          <w:highlight w:val="none"/>
        </w:rPr>
      </w:pPr>
      <w:r>
        <w:rPr>
          <w:rFonts w:hint="eastAsia" w:ascii="宋体" w:hAnsi="宋体" w:cs="宋体"/>
          <w:color w:val="auto"/>
          <w:kern w:val="0"/>
          <w:highlight w:val="none"/>
        </w:rPr>
        <w:t>南京财经大学红山学院招投标工作小组</w:t>
      </w:r>
    </w:p>
    <w:p w14:paraId="4DF643AD">
      <w:pPr>
        <w:ind w:firstLine="480" w:firstLineChars="200"/>
        <w:jc w:val="right"/>
        <w:rPr>
          <w:rFonts w:hint="eastAsia" w:ascii="宋体" w:hAnsi="宋体" w:cs="宋体"/>
          <w:color w:val="auto"/>
          <w:kern w:val="0"/>
          <w:highlight w:val="none"/>
          <w:lang w:bidi="ar"/>
        </w:rPr>
      </w:pPr>
      <w:r>
        <w:rPr>
          <w:rFonts w:hint="eastAsia" w:ascii="宋体" w:hAnsi="宋体" w:cs="宋体"/>
          <w:color w:val="auto"/>
          <w:kern w:val="0"/>
          <w:highlight w:val="none"/>
          <w:lang w:bidi="ar"/>
        </w:rPr>
        <w:t>2025年</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月</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日</w:t>
      </w:r>
    </w:p>
    <w:p w14:paraId="0FCFB473">
      <w:pPr>
        <w:ind w:firstLine="480" w:firstLineChars="200"/>
        <w:jc w:val="right"/>
        <w:rPr>
          <w:rFonts w:hint="eastAsia" w:ascii="宋体" w:hAnsi="宋体" w:cs="宋体"/>
          <w:color w:val="auto"/>
          <w:kern w:val="0"/>
          <w:highlight w:val="none"/>
          <w:lang w:bidi="ar"/>
        </w:rPr>
      </w:pPr>
    </w:p>
    <w:p w14:paraId="57552DA1">
      <w:pPr>
        <w:ind w:firstLine="480" w:firstLineChars="200"/>
        <w:jc w:val="right"/>
        <w:rPr>
          <w:rFonts w:hint="eastAsia" w:ascii="宋体" w:hAnsi="宋体" w:cs="宋体"/>
          <w:color w:val="auto"/>
          <w:kern w:val="0"/>
          <w:highlight w:val="none"/>
          <w:lang w:bidi="ar"/>
        </w:rPr>
      </w:pPr>
    </w:p>
    <w:p w14:paraId="14EF913B">
      <w:pPr>
        <w:ind w:firstLine="480" w:firstLineChars="200"/>
        <w:jc w:val="right"/>
        <w:rPr>
          <w:rFonts w:hint="eastAsia" w:ascii="宋体" w:hAnsi="宋体" w:cs="宋体"/>
          <w:color w:val="auto"/>
          <w:kern w:val="0"/>
          <w:highlight w:val="none"/>
          <w:lang w:bidi="ar"/>
        </w:rPr>
      </w:pPr>
    </w:p>
    <w:p w14:paraId="13D7E9E2">
      <w:pPr>
        <w:ind w:firstLine="480" w:firstLineChars="200"/>
        <w:jc w:val="right"/>
        <w:rPr>
          <w:rFonts w:hint="eastAsia" w:ascii="宋体" w:hAnsi="宋体" w:cs="宋体"/>
          <w:color w:val="auto"/>
          <w:kern w:val="0"/>
          <w:highlight w:val="none"/>
          <w:lang w:bidi="ar"/>
        </w:rPr>
      </w:pPr>
    </w:p>
    <w:p w14:paraId="344C3CA2">
      <w:pPr>
        <w:ind w:firstLine="480" w:firstLineChars="200"/>
        <w:jc w:val="right"/>
        <w:rPr>
          <w:rFonts w:hint="eastAsia" w:ascii="宋体" w:hAnsi="宋体" w:cs="宋体"/>
          <w:color w:val="auto"/>
          <w:kern w:val="0"/>
          <w:highlight w:val="none"/>
          <w:lang w:bidi="ar"/>
        </w:rPr>
      </w:pPr>
    </w:p>
    <w:p w14:paraId="79353F62">
      <w:pPr>
        <w:ind w:firstLine="480" w:firstLineChars="200"/>
        <w:jc w:val="right"/>
        <w:rPr>
          <w:rFonts w:hint="eastAsia" w:ascii="宋体" w:hAnsi="宋体" w:cs="宋体"/>
          <w:color w:val="auto"/>
          <w:kern w:val="0"/>
          <w:highlight w:val="none"/>
          <w:lang w:bidi="ar"/>
        </w:rPr>
      </w:pPr>
    </w:p>
    <w:p w14:paraId="2AFC08B7">
      <w:pPr>
        <w:ind w:firstLine="480" w:firstLineChars="200"/>
        <w:jc w:val="right"/>
        <w:rPr>
          <w:rFonts w:hint="eastAsia" w:ascii="宋体" w:hAnsi="宋体" w:cs="宋体"/>
          <w:color w:val="auto"/>
          <w:kern w:val="0"/>
          <w:highlight w:val="none"/>
          <w:lang w:bidi="ar"/>
        </w:rPr>
      </w:pPr>
    </w:p>
    <w:p w14:paraId="2DD0D901">
      <w:pPr>
        <w:ind w:firstLine="480" w:firstLineChars="200"/>
        <w:jc w:val="right"/>
        <w:rPr>
          <w:rFonts w:hint="eastAsia" w:ascii="宋体" w:hAnsi="宋体" w:cs="宋体"/>
          <w:color w:val="auto"/>
          <w:kern w:val="0"/>
          <w:highlight w:val="none"/>
          <w:lang w:bidi="ar"/>
        </w:rPr>
      </w:pPr>
    </w:p>
    <w:p w14:paraId="5D045AE8">
      <w:pPr>
        <w:pStyle w:val="2"/>
        <w:rPr>
          <w:rFonts w:ascii="宋体" w:hAnsi="宋体" w:cs="宋体"/>
          <w:color w:val="auto"/>
          <w:highlight w:val="none"/>
        </w:rPr>
      </w:pPr>
      <w:bookmarkStart w:id="10" w:name="_Toc6690"/>
      <w:bookmarkStart w:id="11" w:name="_Toc6110"/>
      <w:r>
        <w:rPr>
          <w:rFonts w:hint="eastAsia" w:ascii="宋体" w:hAnsi="宋体" w:cs="宋体"/>
          <w:color w:val="auto"/>
          <w:highlight w:val="none"/>
        </w:rPr>
        <w:t>第二章 项目需求及技术规范</w:t>
      </w:r>
      <w:bookmarkEnd w:id="10"/>
      <w:bookmarkEnd w:id="11"/>
    </w:p>
    <w:p w14:paraId="010472BB">
      <w:pPr>
        <w:pStyle w:val="3"/>
        <w:ind w:left="420" w:hanging="420"/>
        <w:rPr>
          <w:rFonts w:hint="eastAsia" w:ascii="宋体" w:hAnsi="宋体" w:cs="宋体"/>
          <w:color w:val="auto"/>
          <w:highlight w:val="none"/>
          <w:lang w:eastAsia="zh-CN"/>
        </w:rPr>
      </w:pPr>
      <w:bookmarkStart w:id="12" w:name="_Toc4110"/>
      <w:r>
        <w:rPr>
          <w:rFonts w:hint="eastAsia" w:ascii="宋体" w:hAnsi="宋体" w:cs="宋体"/>
          <w:color w:val="auto"/>
          <w:highlight w:val="none"/>
        </w:rPr>
        <w:t>一、</w:t>
      </w:r>
      <w:r>
        <w:rPr>
          <w:rFonts w:hint="eastAsia" w:ascii="宋体" w:hAnsi="宋体" w:cs="宋体"/>
          <w:color w:val="auto"/>
          <w:highlight w:val="none"/>
          <w:lang w:eastAsia="zh-CN"/>
        </w:rPr>
        <w:t>项目内容</w:t>
      </w:r>
    </w:p>
    <w:p w14:paraId="64B593C4">
      <w:pPr>
        <w:pStyle w:val="17"/>
        <w:rPr>
          <w:rFonts w:ascii="宋体" w:hAnsi="宋体" w:cs="宋体"/>
          <w:color w:val="auto"/>
          <w:highlight w:val="none"/>
        </w:rPr>
      </w:pPr>
      <w:r>
        <w:rPr>
          <w:rFonts w:hint="eastAsia" w:ascii="宋体" w:hAnsi="宋体" w:cs="宋体"/>
          <w:color w:val="auto"/>
          <w:highlight w:val="none"/>
        </w:rPr>
        <w:t>本次红山学院周界防护为东侧和西侧永久围墙提供电子围栏报警服务，实现联防报警，有助于强化校园安全管理，提高安保人员工作效率。</w:t>
      </w:r>
    </w:p>
    <w:p w14:paraId="30F4F51D">
      <w:pPr>
        <w:pStyle w:val="18"/>
        <w:rPr>
          <w:rFonts w:ascii="宋体" w:cs="宋体"/>
          <w:color w:val="auto"/>
          <w:highlight w:val="none"/>
        </w:rPr>
      </w:pPr>
      <w:r>
        <w:rPr>
          <w:rFonts w:hint="eastAsia" w:ascii="宋体" w:cs="宋体"/>
          <w:color w:val="auto"/>
          <w:highlight w:val="none"/>
        </w:rPr>
        <w:t>周界是隔离内部区域和外界之间的明确的分界线，是系统的第一道防护线，最重要也最为复杂。</w:t>
      </w:r>
    </w:p>
    <w:p w14:paraId="627062DF">
      <w:pPr>
        <w:rPr>
          <w:rFonts w:ascii="宋体" w:hAnsi="宋体" w:cs="宋体"/>
          <w:color w:val="auto"/>
          <w:highlight w:val="none"/>
        </w:rPr>
      </w:pPr>
      <w:r>
        <w:rPr>
          <w:rFonts w:hint="eastAsia" w:ascii="宋体" w:hAnsi="宋体" w:cs="宋体"/>
          <w:color w:val="auto"/>
          <w:highlight w:val="none"/>
          <w:lang w:val="zh-CN"/>
        </w:rPr>
        <w:t>本次建设依据</w:t>
      </w:r>
      <w:r>
        <w:rPr>
          <w:rFonts w:hint="eastAsia" w:ascii="宋体" w:hAnsi="宋体" w:cs="宋体"/>
          <w:color w:val="auto"/>
          <w:highlight w:val="none"/>
        </w:rPr>
        <w:t>国家标准《脉冲式电子围栏机器安装和安全运行》（GB/T7946-2015），脉冲电子围栏前端的防区划分应该有利于报警准确定位，同时每个防区长度不应大于100米，验收时用米尺验收。</w:t>
      </w:r>
    </w:p>
    <w:p w14:paraId="28BD9FF8">
      <w:pPr>
        <w:pStyle w:val="17"/>
        <w:rPr>
          <w:rFonts w:hint="eastAsia"/>
          <w:lang w:eastAsia="zh-CN"/>
        </w:rPr>
      </w:pPr>
      <w:r>
        <w:rPr>
          <w:rFonts w:hint="eastAsia" w:ascii="宋体" w:hAnsi="宋体" w:cs="宋体"/>
          <w:b/>
          <w:bCs/>
          <w:color w:val="auto"/>
          <w:highlight w:val="none"/>
        </w:rPr>
        <w:t>本次项目周界以西大门南侧300米、西大门北侧500米、东大门南侧300米、东大门北侧500米。合计共1600米栅栏，以栅栏为周界设计，共建设20个防区，最终由1台控制主机进行管理。采用4线制系统,每两个防区配置1台脉冲主机，每个防区配置2根终端受力杆，每间隔20米配置1根承力杆,每间隔3－6米配置1根中间杆。</w:t>
      </w:r>
    </w:p>
    <w:p w14:paraId="28796709">
      <w:pPr>
        <w:pStyle w:val="3"/>
        <w:ind w:left="420" w:hanging="420"/>
        <w:rPr>
          <w:rFonts w:hint="eastAsia" w:ascii="宋体" w:hAnsi="宋体" w:eastAsia="宋体" w:cs="宋体"/>
          <w:color w:val="auto"/>
          <w:highlight w:val="none"/>
          <w:lang w:val="en-US" w:eastAsia="zh-CN"/>
        </w:rPr>
      </w:pPr>
      <w:r>
        <w:rPr>
          <w:rFonts w:hint="eastAsia" w:ascii="宋体" w:hAnsi="宋体" w:cs="宋体"/>
          <w:color w:val="auto"/>
          <w:highlight w:val="none"/>
          <w:lang w:eastAsia="zh-CN"/>
        </w:rPr>
        <w:t>二、</w:t>
      </w:r>
      <w:r>
        <w:rPr>
          <w:rFonts w:hint="eastAsia" w:ascii="宋体" w:hAnsi="宋体" w:cs="宋体"/>
          <w:color w:val="auto"/>
          <w:highlight w:val="none"/>
        </w:rPr>
        <w:t>设备</w:t>
      </w:r>
      <w:bookmarkEnd w:id="12"/>
      <w:r>
        <w:rPr>
          <w:rFonts w:hint="eastAsia" w:ascii="宋体" w:hAnsi="宋体" w:cs="宋体"/>
          <w:color w:val="auto"/>
          <w:highlight w:val="none"/>
          <w:lang w:eastAsia="zh-CN"/>
        </w:rPr>
        <w:t>技术参数表及报价单</w:t>
      </w:r>
    </w:p>
    <w:p w14:paraId="0B23EC6A">
      <w:pPr>
        <w:pStyle w:val="3"/>
        <w:rPr>
          <w:rFonts w:hint="eastAsia" w:ascii="宋体" w:hAnsi="宋体" w:eastAsia="宋体" w:cs="宋体"/>
          <w:color w:val="auto"/>
          <w:highlight w:val="none"/>
          <w:lang w:eastAsia="zh-CN"/>
        </w:rPr>
      </w:pPr>
      <w:bookmarkStart w:id="13" w:name="_Toc1000"/>
      <w:r>
        <w:rPr>
          <w:rFonts w:hint="eastAsia" w:ascii="宋体" w:hAnsi="宋体" w:cs="宋体"/>
          <w:color w:val="auto"/>
          <w:highlight w:val="none"/>
          <w:lang w:eastAsia="zh-CN"/>
        </w:rPr>
        <w:t>附件一：</w:t>
      </w:r>
      <w:r>
        <w:rPr>
          <w:rFonts w:hint="eastAsia" w:ascii="宋体" w:hAnsi="宋体" w:cs="宋体"/>
          <w:color w:val="auto"/>
          <w:highlight w:val="none"/>
        </w:rPr>
        <w:t>报价</w:t>
      </w:r>
      <w:r>
        <w:rPr>
          <w:rFonts w:hint="eastAsia" w:ascii="宋体" w:hAnsi="宋体" w:cs="宋体"/>
          <w:color w:val="auto"/>
          <w:highlight w:val="none"/>
          <w:lang w:eastAsia="zh-CN"/>
        </w:rPr>
        <w:t>表</w:t>
      </w:r>
    </w:p>
    <w:bookmarkEnd w:id="13"/>
    <w:tbl>
      <w:tblPr>
        <w:tblStyle w:val="8"/>
        <w:tblW w:w="5123" w:type="pct"/>
        <w:tblInd w:w="-221" w:type="dxa"/>
        <w:tblLayout w:type="fixed"/>
        <w:tblCellMar>
          <w:top w:w="0" w:type="dxa"/>
          <w:left w:w="108" w:type="dxa"/>
          <w:bottom w:w="0" w:type="dxa"/>
          <w:right w:w="108" w:type="dxa"/>
        </w:tblCellMar>
      </w:tblPr>
      <w:tblGrid>
        <w:gridCol w:w="640"/>
        <w:gridCol w:w="1070"/>
        <w:gridCol w:w="733"/>
        <w:gridCol w:w="672"/>
        <w:gridCol w:w="3360"/>
        <w:gridCol w:w="496"/>
        <w:gridCol w:w="478"/>
        <w:gridCol w:w="650"/>
        <w:gridCol w:w="632"/>
      </w:tblGrid>
      <w:tr w14:paraId="443469B6">
        <w:tblPrEx>
          <w:tblCellMar>
            <w:top w:w="0" w:type="dxa"/>
            <w:left w:w="108" w:type="dxa"/>
            <w:bottom w:w="0" w:type="dxa"/>
            <w:right w:w="108" w:type="dxa"/>
          </w:tblCellMar>
        </w:tblPrEx>
        <w:trPr>
          <w:trHeight w:val="33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0660766B">
            <w:pPr>
              <w:widowControl/>
              <w:spacing w:line="240" w:lineRule="atLeas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序号</w:t>
            </w:r>
          </w:p>
        </w:tc>
        <w:tc>
          <w:tcPr>
            <w:tcW w:w="612" w:type="pct"/>
            <w:tcBorders>
              <w:top w:val="single" w:color="000000" w:sz="4" w:space="0"/>
              <w:left w:val="single" w:color="000000" w:sz="4" w:space="0"/>
              <w:bottom w:val="single" w:color="000000" w:sz="4" w:space="0"/>
              <w:right w:val="single" w:color="000000" w:sz="4" w:space="0"/>
            </w:tcBorders>
            <w:vAlign w:val="center"/>
          </w:tcPr>
          <w:p w14:paraId="49D2370D">
            <w:pPr>
              <w:widowControl/>
              <w:spacing w:line="240" w:lineRule="atLeas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设备名称</w:t>
            </w:r>
          </w:p>
        </w:tc>
        <w:tc>
          <w:tcPr>
            <w:tcW w:w="419" w:type="pct"/>
            <w:tcBorders>
              <w:top w:val="single" w:color="000000" w:sz="4" w:space="0"/>
              <w:left w:val="single" w:color="000000" w:sz="4" w:space="0"/>
              <w:bottom w:val="single" w:color="000000" w:sz="4" w:space="0"/>
              <w:right w:val="single" w:color="000000" w:sz="4" w:space="0"/>
            </w:tcBorders>
            <w:vAlign w:val="center"/>
          </w:tcPr>
          <w:p w14:paraId="03910B1A">
            <w:pPr>
              <w:widowControl/>
              <w:spacing w:line="240" w:lineRule="atLeas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型号</w:t>
            </w:r>
          </w:p>
        </w:tc>
        <w:tc>
          <w:tcPr>
            <w:tcW w:w="385" w:type="pct"/>
            <w:tcBorders>
              <w:top w:val="single" w:color="000000" w:sz="4" w:space="0"/>
              <w:left w:val="single" w:color="000000" w:sz="4" w:space="0"/>
              <w:bottom w:val="single" w:color="000000" w:sz="4" w:space="0"/>
              <w:right w:val="single" w:color="000000" w:sz="4" w:space="0"/>
            </w:tcBorders>
            <w:vAlign w:val="center"/>
          </w:tcPr>
          <w:p w14:paraId="02A4DEE6">
            <w:pPr>
              <w:widowControl/>
              <w:spacing w:line="240" w:lineRule="atLeas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品牌</w:t>
            </w:r>
          </w:p>
        </w:tc>
        <w:tc>
          <w:tcPr>
            <w:tcW w:w="1923" w:type="pct"/>
            <w:tcBorders>
              <w:top w:val="single" w:color="000000" w:sz="4" w:space="0"/>
              <w:left w:val="single" w:color="000000" w:sz="4" w:space="0"/>
              <w:bottom w:val="single" w:color="000000" w:sz="4" w:space="0"/>
              <w:right w:val="single" w:color="000000" w:sz="4" w:space="0"/>
            </w:tcBorders>
            <w:vAlign w:val="center"/>
          </w:tcPr>
          <w:p w14:paraId="43CB7AE7">
            <w:pPr>
              <w:widowControl/>
              <w:spacing w:line="240" w:lineRule="atLeas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尺寸/材质/性能</w:t>
            </w:r>
          </w:p>
        </w:tc>
        <w:tc>
          <w:tcPr>
            <w:tcW w:w="284" w:type="pct"/>
            <w:tcBorders>
              <w:top w:val="single" w:color="000000" w:sz="4" w:space="0"/>
              <w:left w:val="single" w:color="000000" w:sz="4" w:space="0"/>
              <w:bottom w:val="single" w:color="000000" w:sz="4" w:space="0"/>
              <w:right w:val="single" w:color="000000" w:sz="4" w:space="0"/>
            </w:tcBorders>
            <w:vAlign w:val="center"/>
          </w:tcPr>
          <w:p w14:paraId="6707DC0B">
            <w:pPr>
              <w:widowControl/>
              <w:spacing w:line="240" w:lineRule="atLeas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273" w:type="pct"/>
            <w:tcBorders>
              <w:top w:val="single" w:color="000000" w:sz="4" w:space="0"/>
              <w:left w:val="single" w:color="000000" w:sz="4" w:space="0"/>
              <w:bottom w:val="single" w:color="000000" w:sz="4" w:space="0"/>
              <w:right w:val="single" w:color="000000" w:sz="4" w:space="0"/>
            </w:tcBorders>
            <w:vAlign w:val="center"/>
          </w:tcPr>
          <w:p w14:paraId="244982D5">
            <w:pPr>
              <w:widowControl/>
              <w:spacing w:line="240" w:lineRule="atLeas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数量</w:t>
            </w:r>
          </w:p>
        </w:tc>
        <w:tc>
          <w:tcPr>
            <w:tcW w:w="372" w:type="pct"/>
            <w:tcBorders>
              <w:top w:val="single" w:color="000000" w:sz="4" w:space="0"/>
              <w:left w:val="single" w:color="000000" w:sz="4" w:space="0"/>
              <w:bottom w:val="single" w:color="000000" w:sz="4" w:space="0"/>
              <w:right w:val="single" w:color="000000" w:sz="4" w:space="0"/>
            </w:tcBorders>
            <w:vAlign w:val="center"/>
          </w:tcPr>
          <w:p w14:paraId="713A8D28">
            <w:pPr>
              <w:widowControl/>
              <w:spacing w:line="240" w:lineRule="atLeas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单价(元)</w:t>
            </w:r>
          </w:p>
        </w:tc>
        <w:tc>
          <w:tcPr>
            <w:tcW w:w="362" w:type="pct"/>
            <w:tcBorders>
              <w:top w:val="single" w:color="000000" w:sz="4" w:space="0"/>
              <w:left w:val="single" w:color="000000" w:sz="4" w:space="0"/>
              <w:bottom w:val="single" w:color="000000" w:sz="4" w:space="0"/>
              <w:right w:val="single" w:color="000000" w:sz="8" w:space="0"/>
            </w:tcBorders>
            <w:vAlign w:val="center"/>
          </w:tcPr>
          <w:p w14:paraId="244EDC3F">
            <w:pPr>
              <w:widowControl/>
              <w:spacing w:line="240" w:lineRule="atLeas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总价(元)</w:t>
            </w:r>
          </w:p>
        </w:tc>
      </w:tr>
      <w:tr w14:paraId="2C280A8C">
        <w:tblPrEx>
          <w:tblCellMar>
            <w:top w:w="0" w:type="dxa"/>
            <w:left w:w="108" w:type="dxa"/>
            <w:bottom w:w="0" w:type="dxa"/>
            <w:right w:w="108" w:type="dxa"/>
          </w:tblCellMar>
        </w:tblPrEx>
        <w:trPr>
          <w:trHeight w:val="330" w:hRule="atLeast"/>
        </w:trPr>
        <w:tc>
          <w:tcPr>
            <w:tcW w:w="5000" w:type="pct"/>
            <w:gridSpan w:val="9"/>
            <w:tcBorders>
              <w:top w:val="single" w:color="000000" w:sz="4" w:space="0"/>
              <w:left w:val="single" w:color="000000" w:sz="8" w:space="0"/>
              <w:bottom w:val="single" w:color="000000" w:sz="4" w:space="0"/>
              <w:right w:val="single" w:color="000000" w:sz="8" w:space="0"/>
            </w:tcBorders>
            <w:vAlign w:val="center"/>
          </w:tcPr>
          <w:p w14:paraId="6C04E27C">
            <w:pPr>
              <w:widowControl/>
              <w:spacing w:line="240" w:lineRule="atLeast"/>
              <w:textAlignment w:val="center"/>
              <w:rPr>
                <w:rFonts w:ascii="宋体" w:hAnsi="宋体" w:cs="宋体"/>
                <w:b/>
                <w:bCs/>
                <w:color w:val="auto"/>
                <w:highlight w:val="none"/>
              </w:rPr>
            </w:pPr>
            <w:r>
              <w:rPr>
                <w:rFonts w:hint="eastAsia" w:ascii="宋体" w:hAnsi="宋体" w:cs="宋体"/>
                <w:b/>
                <w:bCs/>
                <w:color w:val="auto"/>
                <w:kern w:val="0"/>
                <w:highlight w:val="none"/>
                <w:lang w:bidi="ar"/>
              </w:rPr>
              <w:t>A、主机与主机配件</w:t>
            </w:r>
          </w:p>
        </w:tc>
      </w:tr>
      <w:tr w14:paraId="797434C7">
        <w:tblPrEx>
          <w:tblCellMar>
            <w:top w:w="0" w:type="dxa"/>
            <w:left w:w="108" w:type="dxa"/>
            <w:bottom w:w="0" w:type="dxa"/>
            <w:right w:w="108" w:type="dxa"/>
          </w:tblCellMar>
        </w:tblPrEx>
        <w:trPr>
          <w:trHeight w:val="9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7B2E0518">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12" w:type="pct"/>
            <w:tcBorders>
              <w:top w:val="single" w:color="000000" w:sz="4" w:space="0"/>
              <w:left w:val="single" w:color="000000" w:sz="4" w:space="0"/>
              <w:bottom w:val="single" w:color="000000" w:sz="4" w:space="0"/>
              <w:right w:val="single" w:color="000000" w:sz="4" w:space="0"/>
            </w:tcBorders>
            <w:vAlign w:val="center"/>
          </w:tcPr>
          <w:p w14:paraId="43E9A890">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4线双防区网络电子围栏控制器 </w:t>
            </w:r>
          </w:p>
        </w:tc>
        <w:tc>
          <w:tcPr>
            <w:tcW w:w="419" w:type="pct"/>
            <w:tcBorders>
              <w:top w:val="single" w:color="000000" w:sz="4" w:space="0"/>
              <w:left w:val="single" w:color="000000" w:sz="4" w:space="0"/>
              <w:bottom w:val="single" w:color="000000" w:sz="4" w:space="0"/>
              <w:right w:val="single" w:color="000000" w:sz="4" w:space="0"/>
            </w:tcBorders>
            <w:vAlign w:val="center"/>
          </w:tcPr>
          <w:p w14:paraId="14A393CC">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DS-PF-E0204N(B)</w:t>
            </w:r>
          </w:p>
        </w:tc>
        <w:tc>
          <w:tcPr>
            <w:tcW w:w="385" w:type="pct"/>
            <w:tcBorders>
              <w:top w:val="single" w:color="000000" w:sz="4" w:space="0"/>
              <w:left w:val="single" w:color="000000" w:sz="4" w:space="0"/>
              <w:bottom w:val="single" w:color="000000" w:sz="4" w:space="0"/>
              <w:right w:val="single" w:color="000000" w:sz="4" w:space="0"/>
            </w:tcBorders>
            <w:vAlign w:val="center"/>
          </w:tcPr>
          <w:p w14:paraId="36BC0EEB">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1C6A9B14">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1.</w:t>
            </w:r>
            <w:r>
              <w:rPr>
                <w:rFonts w:hint="eastAsia" w:ascii="宋体" w:hAnsi="宋体" w:cs="宋体"/>
                <w:color w:val="auto"/>
                <w:kern w:val="0"/>
                <w:sz w:val="18"/>
                <w:szCs w:val="18"/>
                <w:highlight w:val="none"/>
                <w:lang w:bidi="ar"/>
              </w:rPr>
              <w:t>1个RS485 接口，1个以太网RJ45接口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2.</w:t>
            </w:r>
            <w:r>
              <w:rPr>
                <w:rFonts w:hint="eastAsia" w:ascii="宋体" w:hAnsi="宋体" w:cs="宋体"/>
                <w:color w:val="auto"/>
                <w:kern w:val="0"/>
                <w:sz w:val="18"/>
                <w:szCs w:val="18"/>
                <w:highlight w:val="none"/>
                <w:lang w:bidi="ar"/>
              </w:rPr>
              <w:t>电压输出范围 0.9KV-6.5KV</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bidi="ar"/>
              </w:rPr>
              <w:t>最大负载能力 3000 欧姆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脉冲峰值 5000-10000V</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脉冲电流超过 300mA 的持续时间＜1.5ms</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6.</w:t>
            </w:r>
            <w:r>
              <w:rPr>
                <w:rFonts w:hint="eastAsia" w:ascii="宋体" w:hAnsi="宋体" w:cs="宋体"/>
                <w:color w:val="auto"/>
                <w:kern w:val="0"/>
                <w:sz w:val="18"/>
                <w:szCs w:val="18"/>
                <w:highlight w:val="none"/>
                <w:lang w:bidi="ar"/>
              </w:rPr>
              <w:t>脉冲周期 ≥1S</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7.</w:t>
            </w:r>
            <w:r>
              <w:rPr>
                <w:rFonts w:hint="eastAsia" w:ascii="宋体" w:hAnsi="宋体" w:cs="宋体"/>
                <w:color w:val="auto"/>
                <w:kern w:val="0"/>
                <w:sz w:val="18"/>
                <w:szCs w:val="18"/>
                <w:highlight w:val="none"/>
                <w:lang w:bidi="ar"/>
              </w:rPr>
              <w:t>脉冲电流电流峰值 ＜10A</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8.</w:t>
            </w:r>
            <w:r>
              <w:rPr>
                <w:rFonts w:hint="eastAsia" w:ascii="宋体" w:hAnsi="宋体" w:cs="宋体"/>
                <w:color w:val="auto"/>
                <w:kern w:val="0"/>
                <w:sz w:val="18"/>
                <w:szCs w:val="18"/>
                <w:highlight w:val="none"/>
                <w:lang w:bidi="ar"/>
              </w:rPr>
              <w:t>脉冲持续时间 ≤0.1s</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9.</w:t>
            </w:r>
            <w:r>
              <w:rPr>
                <w:rFonts w:hint="eastAsia" w:ascii="宋体" w:hAnsi="宋体" w:cs="宋体"/>
                <w:color w:val="auto"/>
                <w:kern w:val="0"/>
                <w:sz w:val="18"/>
                <w:szCs w:val="18"/>
                <w:highlight w:val="none"/>
                <w:lang w:bidi="ar"/>
              </w:rPr>
              <w:t>脉冲最大能量 ≤5J</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10.</w:t>
            </w:r>
            <w:r>
              <w:rPr>
                <w:rFonts w:hint="eastAsia" w:ascii="宋体" w:hAnsi="宋体" w:cs="宋体"/>
                <w:color w:val="auto"/>
                <w:kern w:val="0"/>
                <w:sz w:val="18"/>
                <w:szCs w:val="18"/>
                <w:highlight w:val="none"/>
                <w:lang w:bidi="ar"/>
              </w:rPr>
              <w:t>脉冲最大电量 ≤2.5mc</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11.</w:t>
            </w:r>
            <w:r>
              <w:rPr>
                <w:rFonts w:hint="eastAsia" w:ascii="宋体" w:hAnsi="宋体" w:cs="宋体"/>
                <w:color w:val="auto"/>
                <w:kern w:val="0"/>
                <w:sz w:val="18"/>
                <w:szCs w:val="18"/>
                <w:highlight w:val="none"/>
                <w:lang w:bidi="ar"/>
              </w:rPr>
              <w:t>蓄电池接口 1 个接口，供蓄电池接入 DC 12V</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12.</w:t>
            </w:r>
            <w:r>
              <w:rPr>
                <w:rFonts w:hint="eastAsia" w:ascii="宋体" w:hAnsi="宋体" w:cs="宋体"/>
                <w:color w:val="auto"/>
                <w:kern w:val="0"/>
                <w:sz w:val="18"/>
                <w:szCs w:val="18"/>
                <w:highlight w:val="none"/>
                <w:lang w:bidi="ar"/>
              </w:rPr>
              <w:t>供电电源 AC90-260V，±10%， 50HZ</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功耗 24W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13.</w:t>
            </w:r>
            <w:r>
              <w:rPr>
                <w:rFonts w:hint="eastAsia" w:ascii="宋体" w:hAnsi="宋体" w:cs="宋体"/>
                <w:color w:val="auto"/>
                <w:kern w:val="0"/>
                <w:sz w:val="18"/>
                <w:szCs w:val="18"/>
                <w:highlight w:val="none"/>
                <w:lang w:bidi="ar"/>
              </w:rPr>
              <w:t>工作温度 -30℃ - +55℃，±10%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14.</w:t>
            </w:r>
            <w:r>
              <w:rPr>
                <w:rFonts w:hint="eastAsia" w:ascii="宋体" w:hAnsi="宋体" w:cs="宋体"/>
                <w:color w:val="auto"/>
                <w:kern w:val="0"/>
                <w:sz w:val="18"/>
                <w:szCs w:val="18"/>
                <w:highlight w:val="none"/>
                <w:lang w:bidi="ar"/>
              </w:rPr>
              <w:t>工作湿度 10％ - 90％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15.</w:t>
            </w:r>
            <w:r>
              <w:rPr>
                <w:rFonts w:hint="eastAsia" w:ascii="宋体" w:hAnsi="宋体" w:cs="宋体"/>
                <w:color w:val="auto"/>
                <w:kern w:val="0"/>
                <w:sz w:val="18"/>
                <w:szCs w:val="18"/>
                <w:highlight w:val="none"/>
                <w:lang w:bidi="ar"/>
              </w:rPr>
              <w:t>指示方式 液晶显示屏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16.</w:t>
            </w:r>
            <w:r>
              <w:rPr>
                <w:rFonts w:hint="eastAsia" w:ascii="宋体" w:hAnsi="宋体" w:cs="宋体"/>
                <w:color w:val="auto"/>
                <w:kern w:val="0"/>
                <w:sz w:val="18"/>
                <w:szCs w:val="18"/>
                <w:highlight w:val="none"/>
                <w:lang w:bidi="ar"/>
              </w:rPr>
              <w:t>阻燃系数 UL94V-0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材质 ABS 工程塑料</w:t>
            </w:r>
          </w:p>
        </w:tc>
        <w:tc>
          <w:tcPr>
            <w:tcW w:w="284" w:type="pct"/>
            <w:tcBorders>
              <w:top w:val="single" w:color="000000" w:sz="4" w:space="0"/>
              <w:left w:val="single" w:color="000000" w:sz="4" w:space="0"/>
              <w:bottom w:val="single" w:color="000000" w:sz="4" w:space="0"/>
              <w:right w:val="single" w:color="000000" w:sz="4" w:space="0"/>
            </w:tcBorders>
            <w:vAlign w:val="center"/>
          </w:tcPr>
          <w:p w14:paraId="296D32D3">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273" w:type="pct"/>
            <w:tcBorders>
              <w:top w:val="single" w:color="000000" w:sz="4" w:space="0"/>
              <w:left w:val="single" w:color="000000" w:sz="4" w:space="0"/>
              <w:bottom w:val="single" w:color="000000" w:sz="4" w:space="0"/>
              <w:right w:val="single" w:color="000000" w:sz="4" w:space="0"/>
            </w:tcBorders>
            <w:vAlign w:val="center"/>
          </w:tcPr>
          <w:p w14:paraId="2B649B9D">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372" w:type="pct"/>
            <w:tcBorders>
              <w:top w:val="single" w:color="000000" w:sz="4" w:space="0"/>
              <w:left w:val="single" w:color="000000" w:sz="4" w:space="0"/>
              <w:bottom w:val="single" w:color="000000" w:sz="4" w:space="0"/>
              <w:right w:val="single" w:color="000000" w:sz="4" w:space="0"/>
            </w:tcBorders>
            <w:vAlign w:val="center"/>
          </w:tcPr>
          <w:p w14:paraId="49AD3809">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21EF9B46">
            <w:pPr>
              <w:widowControl/>
              <w:spacing w:line="240" w:lineRule="atLeast"/>
              <w:jc w:val="left"/>
              <w:rPr>
                <w:rFonts w:ascii="宋体" w:hAnsi="宋体" w:cs="宋体"/>
                <w:color w:val="auto"/>
                <w:sz w:val="18"/>
                <w:szCs w:val="18"/>
                <w:highlight w:val="none"/>
              </w:rPr>
            </w:pPr>
          </w:p>
        </w:tc>
      </w:tr>
      <w:tr w14:paraId="186599AE">
        <w:tblPrEx>
          <w:tblCellMar>
            <w:top w:w="0" w:type="dxa"/>
            <w:left w:w="108" w:type="dxa"/>
            <w:bottom w:w="0" w:type="dxa"/>
            <w:right w:w="108" w:type="dxa"/>
          </w:tblCellMar>
        </w:tblPrEx>
        <w:trPr>
          <w:trHeight w:val="56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4F15E67A">
            <w:pPr>
              <w:widowControl/>
              <w:spacing w:line="240" w:lineRule="atLeast"/>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vAlign w:val="center"/>
          </w:tcPr>
          <w:p w14:paraId="07A0702F">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高压避雷器 </w:t>
            </w:r>
          </w:p>
        </w:tc>
        <w:tc>
          <w:tcPr>
            <w:tcW w:w="419" w:type="pct"/>
            <w:tcBorders>
              <w:top w:val="single" w:color="000000" w:sz="4" w:space="0"/>
              <w:left w:val="single" w:color="000000" w:sz="4" w:space="0"/>
              <w:bottom w:val="single" w:color="000000" w:sz="4" w:space="0"/>
              <w:right w:val="single" w:color="000000" w:sz="4" w:space="0"/>
            </w:tcBorders>
            <w:vAlign w:val="center"/>
          </w:tcPr>
          <w:p w14:paraId="112403EA">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HY5WS-10/30</w:t>
            </w:r>
          </w:p>
        </w:tc>
        <w:tc>
          <w:tcPr>
            <w:tcW w:w="385" w:type="pct"/>
            <w:tcBorders>
              <w:top w:val="single" w:color="000000" w:sz="4" w:space="0"/>
              <w:left w:val="single" w:color="000000" w:sz="4" w:space="0"/>
              <w:bottom w:val="single" w:color="000000" w:sz="4" w:space="0"/>
              <w:right w:val="single" w:color="000000" w:sz="4" w:space="0"/>
            </w:tcBorders>
            <w:vAlign w:val="center"/>
          </w:tcPr>
          <w:p w14:paraId="48064F91">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4595E05B">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1.放电电压：15KV；</w:t>
            </w:r>
            <w:r>
              <w:rPr>
                <w:rStyle w:val="12"/>
                <w:rFonts w:hint="default"/>
                <w:color w:val="auto"/>
                <w:sz w:val="18"/>
                <w:szCs w:val="18"/>
                <w:highlight w:val="none"/>
                <w:lang w:bidi="ar"/>
              </w:rPr>
              <w:t xml:space="preserve">赠送不锈钢支架 </w:t>
            </w:r>
            <w:r>
              <w:rPr>
                <w:rStyle w:val="13"/>
                <w:rFonts w:hint="default"/>
                <w:color w:val="auto"/>
                <w:sz w:val="18"/>
                <w:szCs w:val="18"/>
                <w:highlight w:val="none"/>
                <w:lang w:bidi="ar"/>
              </w:rPr>
              <w:t xml:space="preserve">                                                                            2.作用：防止围栏系统受感应雷影响；       </w:t>
            </w:r>
          </w:p>
        </w:tc>
        <w:tc>
          <w:tcPr>
            <w:tcW w:w="284" w:type="pct"/>
            <w:tcBorders>
              <w:top w:val="single" w:color="000000" w:sz="4" w:space="0"/>
              <w:left w:val="single" w:color="000000" w:sz="4" w:space="0"/>
              <w:bottom w:val="single" w:color="000000" w:sz="4" w:space="0"/>
              <w:right w:val="single" w:color="000000" w:sz="4" w:space="0"/>
            </w:tcBorders>
            <w:vAlign w:val="center"/>
          </w:tcPr>
          <w:p w14:paraId="3E62799B">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273" w:type="pct"/>
            <w:tcBorders>
              <w:top w:val="single" w:color="000000" w:sz="4" w:space="0"/>
              <w:left w:val="single" w:color="000000" w:sz="4" w:space="0"/>
              <w:bottom w:val="single" w:color="000000" w:sz="4" w:space="0"/>
              <w:right w:val="single" w:color="000000" w:sz="4" w:space="0"/>
            </w:tcBorders>
            <w:vAlign w:val="center"/>
          </w:tcPr>
          <w:p w14:paraId="21A66056">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372" w:type="pct"/>
            <w:tcBorders>
              <w:top w:val="single" w:color="000000" w:sz="4" w:space="0"/>
              <w:left w:val="single" w:color="000000" w:sz="4" w:space="0"/>
              <w:bottom w:val="single" w:color="000000" w:sz="4" w:space="0"/>
              <w:right w:val="single" w:color="000000" w:sz="4" w:space="0"/>
            </w:tcBorders>
            <w:vAlign w:val="center"/>
          </w:tcPr>
          <w:p w14:paraId="3782B5F9">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4E383819">
            <w:pPr>
              <w:widowControl/>
              <w:spacing w:line="240" w:lineRule="atLeast"/>
              <w:jc w:val="left"/>
              <w:rPr>
                <w:rFonts w:ascii="宋体" w:hAnsi="宋体" w:cs="宋体"/>
                <w:color w:val="auto"/>
                <w:sz w:val="18"/>
                <w:szCs w:val="18"/>
                <w:highlight w:val="none"/>
              </w:rPr>
            </w:pPr>
          </w:p>
        </w:tc>
      </w:tr>
      <w:tr w14:paraId="1792BD02">
        <w:tblPrEx>
          <w:tblCellMar>
            <w:top w:w="0" w:type="dxa"/>
            <w:left w:w="108" w:type="dxa"/>
            <w:bottom w:w="0" w:type="dxa"/>
            <w:right w:w="108" w:type="dxa"/>
          </w:tblCellMar>
        </w:tblPrEx>
        <w:trPr>
          <w:trHeight w:val="57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2240D887">
            <w:pPr>
              <w:widowControl/>
              <w:spacing w:line="240" w:lineRule="atLeast"/>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vAlign w:val="center"/>
          </w:tcPr>
          <w:p w14:paraId="75C3FC92">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不锈钢防水箱</w:t>
            </w:r>
          </w:p>
        </w:tc>
        <w:tc>
          <w:tcPr>
            <w:tcW w:w="419" w:type="pct"/>
            <w:tcBorders>
              <w:top w:val="single" w:color="000000" w:sz="4" w:space="0"/>
              <w:left w:val="single" w:color="000000" w:sz="4" w:space="0"/>
              <w:bottom w:val="single" w:color="000000" w:sz="4" w:space="0"/>
              <w:right w:val="single" w:color="000000" w:sz="4" w:space="0"/>
            </w:tcBorders>
            <w:vAlign w:val="center"/>
          </w:tcPr>
          <w:p w14:paraId="554E7276">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DS-PF-ZWPBM07S</w:t>
            </w:r>
          </w:p>
        </w:tc>
        <w:tc>
          <w:tcPr>
            <w:tcW w:w="385" w:type="pct"/>
            <w:tcBorders>
              <w:top w:val="single" w:color="000000" w:sz="4" w:space="0"/>
              <w:left w:val="single" w:color="000000" w:sz="4" w:space="0"/>
              <w:bottom w:val="single" w:color="000000" w:sz="4" w:space="0"/>
              <w:right w:val="single" w:color="000000" w:sz="4" w:space="0"/>
            </w:tcBorders>
            <w:vAlign w:val="center"/>
          </w:tcPr>
          <w:p w14:paraId="7C03C1EA">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40E055BE">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1.尺寸：500×400×200mm；                               2.材质及防腐：</w:t>
            </w:r>
            <w:r>
              <w:rPr>
                <w:rStyle w:val="12"/>
                <w:rFonts w:hint="default"/>
                <w:color w:val="auto"/>
                <w:sz w:val="18"/>
                <w:szCs w:val="18"/>
                <w:highlight w:val="none"/>
                <w:lang w:bidi="ar"/>
              </w:rPr>
              <w:t>不锈钢</w:t>
            </w:r>
            <w:r>
              <w:rPr>
                <w:rStyle w:val="13"/>
                <w:rFonts w:hint="default"/>
                <w:color w:val="auto"/>
                <w:sz w:val="18"/>
                <w:szCs w:val="18"/>
                <w:highlight w:val="none"/>
                <w:lang w:bidi="ar"/>
              </w:rPr>
              <w:t xml:space="preserve">；                                           3.特点：防尘、防雨、防虫；                                       </w:t>
            </w:r>
          </w:p>
        </w:tc>
        <w:tc>
          <w:tcPr>
            <w:tcW w:w="284" w:type="pct"/>
            <w:tcBorders>
              <w:top w:val="single" w:color="000000" w:sz="4" w:space="0"/>
              <w:left w:val="single" w:color="000000" w:sz="4" w:space="0"/>
              <w:bottom w:val="single" w:color="000000" w:sz="4" w:space="0"/>
              <w:right w:val="single" w:color="000000" w:sz="4" w:space="0"/>
            </w:tcBorders>
            <w:vAlign w:val="center"/>
          </w:tcPr>
          <w:p w14:paraId="7EE4C3AC">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273" w:type="pct"/>
            <w:tcBorders>
              <w:top w:val="single" w:color="000000" w:sz="4" w:space="0"/>
              <w:left w:val="single" w:color="000000" w:sz="4" w:space="0"/>
              <w:bottom w:val="single" w:color="000000" w:sz="4" w:space="0"/>
              <w:right w:val="single" w:color="000000" w:sz="4" w:space="0"/>
            </w:tcBorders>
            <w:vAlign w:val="center"/>
          </w:tcPr>
          <w:p w14:paraId="016D9300">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372" w:type="pct"/>
            <w:tcBorders>
              <w:top w:val="single" w:color="000000" w:sz="4" w:space="0"/>
              <w:left w:val="single" w:color="000000" w:sz="4" w:space="0"/>
              <w:bottom w:val="single" w:color="000000" w:sz="4" w:space="0"/>
              <w:right w:val="single" w:color="000000" w:sz="4" w:space="0"/>
            </w:tcBorders>
            <w:vAlign w:val="center"/>
          </w:tcPr>
          <w:p w14:paraId="14682CD6">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17E69E71">
            <w:pPr>
              <w:widowControl/>
              <w:spacing w:line="240" w:lineRule="atLeast"/>
              <w:jc w:val="left"/>
              <w:rPr>
                <w:rFonts w:ascii="宋体" w:hAnsi="宋体" w:cs="宋体"/>
                <w:color w:val="auto"/>
                <w:sz w:val="18"/>
                <w:szCs w:val="18"/>
                <w:highlight w:val="none"/>
              </w:rPr>
            </w:pPr>
          </w:p>
        </w:tc>
      </w:tr>
      <w:tr w14:paraId="4332EB5A">
        <w:tblPrEx>
          <w:tblCellMar>
            <w:top w:w="0" w:type="dxa"/>
            <w:left w:w="108" w:type="dxa"/>
            <w:bottom w:w="0" w:type="dxa"/>
            <w:right w:w="108" w:type="dxa"/>
          </w:tblCellMar>
        </w:tblPrEx>
        <w:trPr>
          <w:trHeight w:val="570" w:hRule="atLeast"/>
        </w:trPr>
        <w:tc>
          <w:tcPr>
            <w:tcW w:w="5000" w:type="pct"/>
            <w:gridSpan w:val="9"/>
            <w:tcBorders>
              <w:top w:val="single" w:color="000000" w:sz="4" w:space="0"/>
              <w:left w:val="single" w:color="000000" w:sz="8" w:space="0"/>
              <w:bottom w:val="single" w:color="000000" w:sz="4" w:space="0"/>
              <w:right w:val="single" w:color="000000" w:sz="8" w:space="0"/>
            </w:tcBorders>
            <w:vAlign w:val="center"/>
          </w:tcPr>
          <w:p w14:paraId="25E771A8">
            <w:pPr>
              <w:widowControl/>
              <w:spacing w:line="240" w:lineRule="atLeast"/>
              <w:jc w:val="left"/>
              <w:rPr>
                <w:rFonts w:ascii="宋体" w:hAnsi="宋体" w:cs="宋体"/>
                <w:color w:val="auto"/>
                <w:sz w:val="18"/>
                <w:szCs w:val="18"/>
                <w:highlight w:val="none"/>
              </w:rPr>
            </w:pPr>
            <w:r>
              <w:rPr>
                <w:rFonts w:hint="eastAsia" w:ascii="宋体" w:hAnsi="宋体" w:cs="宋体"/>
                <w:b/>
                <w:bCs/>
                <w:color w:val="auto"/>
                <w:sz w:val="18"/>
                <w:szCs w:val="18"/>
                <w:highlight w:val="none"/>
                <w:lang w:val="en-US" w:eastAsia="zh-CN"/>
              </w:rPr>
              <w:t>B.辅材</w:t>
            </w:r>
          </w:p>
        </w:tc>
      </w:tr>
      <w:tr w14:paraId="760D7869">
        <w:tblPrEx>
          <w:tblCellMar>
            <w:top w:w="0" w:type="dxa"/>
            <w:left w:w="108" w:type="dxa"/>
            <w:bottom w:w="0" w:type="dxa"/>
            <w:right w:w="108" w:type="dxa"/>
          </w:tblCellMar>
        </w:tblPrEx>
        <w:trPr>
          <w:trHeight w:val="57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5F896D34">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12" w:type="pct"/>
            <w:tcBorders>
              <w:top w:val="single" w:color="000000" w:sz="4" w:space="0"/>
              <w:left w:val="single" w:color="000000" w:sz="4" w:space="0"/>
              <w:bottom w:val="single" w:color="000000" w:sz="4" w:space="0"/>
              <w:right w:val="single" w:color="000000" w:sz="4" w:space="0"/>
            </w:tcBorders>
            <w:vAlign w:val="center"/>
          </w:tcPr>
          <w:p w14:paraId="5CA7DC56">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终端杆</w:t>
            </w:r>
          </w:p>
        </w:tc>
        <w:tc>
          <w:tcPr>
            <w:tcW w:w="419" w:type="pct"/>
            <w:tcBorders>
              <w:top w:val="single" w:color="000000" w:sz="4" w:space="0"/>
              <w:left w:val="single" w:color="000000" w:sz="4" w:space="0"/>
              <w:bottom w:val="single" w:color="000000" w:sz="4" w:space="0"/>
              <w:right w:val="single" w:color="000000" w:sz="4" w:space="0"/>
            </w:tcBorders>
            <w:vAlign w:val="center"/>
          </w:tcPr>
          <w:p w14:paraId="5E2486BD">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DS-PF-ZDG/AR</w:t>
            </w:r>
          </w:p>
        </w:tc>
        <w:tc>
          <w:tcPr>
            <w:tcW w:w="385" w:type="pct"/>
            <w:tcBorders>
              <w:top w:val="single" w:color="000000" w:sz="4" w:space="0"/>
              <w:left w:val="single" w:color="000000" w:sz="4" w:space="0"/>
              <w:bottom w:val="single" w:color="000000" w:sz="4" w:space="0"/>
              <w:right w:val="single" w:color="000000" w:sz="4" w:space="0"/>
            </w:tcBorders>
            <w:vAlign w:val="center"/>
          </w:tcPr>
          <w:p w14:paraId="2C6DE6B5">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1692CD65">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1.材质：</w:t>
            </w:r>
            <w:r>
              <w:rPr>
                <w:rStyle w:val="12"/>
                <w:rFonts w:hint="default"/>
                <w:color w:val="auto"/>
                <w:sz w:val="18"/>
                <w:szCs w:val="18"/>
                <w:highlight w:val="none"/>
                <w:lang w:bidi="ar"/>
              </w:rPr>
              <w:t>铝合金</w:t>
            </w:r>
            <w:r>
              <w:rPr>
                <w:rStyle w:val="13"/>
                <w:rFonts w:hint="default"/>
                <w:color w:val="auto"/>
                <w:sz w:val="18"/>
                <w:szCs w:val="18"/>
                <w:highlight w:val="none"/>
                <w:lang w:bidi="ar"/>
              </w:rPr>
              <w:t xml:space="preserve">；                                                 2.长度：Φ32×850mm （壁厚2.5mm）；                                                  3.特点：耐腐蚀：                        </w:t>
            </w:r>
          </w:p>
        </w:tc>
        <w:tc>
          <w:tcPr>
            <w:tcW w:w="284" w:type="pct"/>
            <w:tcBorders>
              <w:top w:val="single" w:color="000000" w:sz="4" w:space="0"/>
              <w:left w:val="single" w:color="000000" w:sz="4" w:space="0"/>
              <w:bottom w:val="single" w:color="000000" w:sz="4" w:space="0"/>
              <w:right w:val="single" w:color="000000" w:sz="4" w:space="0"/>
            </w:tcBorders>
            <w:vAlign w:val="center"/>
          </w:tcPr>
          <w:p w14:paraId="3CA0507E">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根</w:t>
            </w:r>
          </w:p>
        </w:tc>
        <w:tc>
          <w:tcPr>
            <w:tcW w:w="273" w:type="pct"/>
            <w:tcBorders>
              <w:top w:val="single" w:color="000000" w:sz="4" w:space="0"/>
              <w:left w:val="single" w:color="000000" w:sz="4" w:space="0"/>
              <w:bottom w:val="single" w:color="000000" w:sz="4" w:space="0"/>
              <w:right w:val="single" w:color="000000" w:sz="4" w:space="0"/>
            </w:tcBorders>
            <w:vAlign w:val="center"/>
          </w:tcPr>
          <w:p w14:paraId="7CC44995">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60</w:t>
            </w:r>
          </w:p>
        </w:tc>
        <w:tc>
          <w:tcPr>
            <w:tcW w:w="372" w:type="pct"/>
            <w:tcBorders>
              <w:top w:val="single" w:color="000000" w:sz="4" w:space="0"/>
              <w:left w:val="single" w:color="000000" w:sz="4" w:space="0"/>
              <w:bottom w:val="single" w:color="000000" w:sz="4" w:space="0"/>
              <w:right w:val="single" w:color="000000" w:sz="4" w:space="0"/>
            </w:tcBorders>
            <w:vAlign w:val="center"/>
          </w:tcPr>
          <w:p w14:paraId="402C6956">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67CAEC88">
            <w:pPr>
              <w:widowControl/>
              <w:spacing w:line="240" w:lineRule="atLeast"/>
              <w:jc w:val="left"/>
              <w:rPr>
                <w:rFonts w:ascii="宋体" w:hAnsi="宋体" w:cs="宋体"/>
                <w:color w:val="auto"/>
                <w:sz w:val="18"/>
                <w:szCs w:val="18"/>
                <w:highlight w:val="none"/>
              </w:rPr>
            </w:pPr>
          </w:p>
        </w:tc>
      </w:tr>
      <w:tr w14:paraId="3BCDA7CB">
        <w:tblPrEx>
          <w:tblCellMar>
            <w:top w:w="0" w:type="dxa"/>
            <w:left w:w="108" w:type="dxa"/>
            <w:bottom w:w="0" w:type="dxa"/>
            <w:right w:w="108" w:type="dxa"/>
          </w:tblCellMar>
        </w:tblPrEx>
        <w:trPr>
          <w:trHeight w:val="57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34DE57CD">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612" w:type="pct"/>
            <w:tcBorders>
              <w:top w:val="single" w:color="000000" w:sz="4" w:space="0"/>
              <w:left w:val="single" w:color="000000" w:sz="4" w:space="0"/>
              <w:bottom w:val="single" w:color="000000" w:sz="4" w:space="0"/>
              <w:right w:val="single" w:color="000000" w:sz="4" w:space="0"/>
            </w:tcBorders>
            <w:vAlign w:val="center"/>
          </w:tcPr>
          <w:p w14:paraId="5D5C17E2">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终端杆绝缘子</w:t>
            </w:r>
          </w:p>
        </w:tc>
        <w:tc>
          <w:tcPr>
            <w:tcW w:w="419" w:type="pct"/>
            <w:tcBorders>
              <w:top w:val="single" w:color="000000" w:sz="4" w:space="0"/>
              <w:left w:val="single" w:color="000000" w:sz="4" w:space="0"/>
              <w:bottom w:val="single" w:color="000000" w:sz="4" w:space="0"/>
              <w:right w:val="single" w:color="000000" w:sz="4" w:space="0"/>
            </w:tcBorders>
            <w:vAlign w:val="center"/>
          </w:tcPr>
          <w:p w14:paraId="3745A36A">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DS-PF-ZDB/G4/AR</w:t>
            </w:r>
            <w:r>
              <w:rPr>
                <w:rFonts w:hint="eastAsia" w:ascii="宋体" w:hAnsi="宋体" w:cs="宋体"/>
                <w:color w:val="auto"/>
                <w:sz w:val="18"/>
                <w:szCs w:val="18"/>
                <w:highlight w:val="none"/>
                <w:lang w:eastAsia="zh-CN"/>
              </w:rPr>
              <w:t>套包</w:t>
            </w:r>
          </w:p>
        </w:tc>
        <w:tc>
          <w:tcPr>
            <w:tcW w:w="385" w:type="pct"/>
            <w:tcBorders>
              <w:top w:val="single" w:color="000000" w:sz="4" w:space="0"/>
              <w:left w:val="single" w:color="000000" w:sz="4" w:space="0"/>
              <w:bottom w:val="single" w:color="000000" w:sz="4" w:space="0"/>
              <w:right w:val="single" w:color="000000" w:sz="4" w:space="0"/>
            </w:tcBorders>
            <w:vAlign w:val="center"/>
          </w:tcPr>
          <w:p w14:paraId="7E8782DE">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7548A07A">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1.材质：ABS工程塑料；灰白色L                                                     2.特点：防晒、防雨、防风化：                                                </w:t>
            </w:r>
          </w:p>
        </w:tc>
        <w:tc>
          <w:tcPr>
            <w:tcW w:w="284" w:type="pct"/>
            <w:tcBorders>
              <w:top w:val="single" w:color="000000" w:sz="4" w:space="0"/>
              <w:left w:val="single" w:color="000000" w:sz="4" w:space="0"/>
              <w:bottom w:val="single" w:color="000000" w:sz="4" w:space="0"/>
              <w:right w:val="single" w:color="000000" w:sz="4" w:space="0"/>
            </w:tcBorders>
            <w:vAlign w:val="center"/>
          </w:tcPr>
          <w:p w14:paraId="239D481B">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273" w:type="pct"/>
            <w:tcBorders>
              <w:top w:val="single" w:color="000000" w:sz="4" w:space="0"/>
              <w:left w:val="single" w:color="000000" w:sz="4" w:space="0"/>
              <w:bottom w:val="single" w:color="000000" w:sz="4" w:space="0"/>
              <w:right w:val="single" w:color="000000" w:sz="4" w:space="0"/>
            </w:tcBorders>
            <w:vAlign w:val="center"/>
          </w:tcPr>
          <w:p w14:paraId="401BAB32">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240</w:t>
            </w:r>
          </w:p>
        </w:tc>
        <w:tc>
          <w:tcPr>
            <w:tcW w:w="372" w:type="pct"/>
            <w:tcBorders>
              <w:top w:val="single" w:color="000000" w:sz="4" w:space="0"/>
              <w:left w:val="single" w:color="000000" w:sz="4" w:space="0"/>
              <w:bottom w:val="single" w:color="000000" w:sz="4" w:space="0"/>
              <w:right w:val="single" w:color="000000" w:sz="4" w:space="0"/>
            </w:tcBorders>
            <w:vAlign w:val="center"/>
          </w:tcPr>
          <w:p w14:paraId="4EFB042E">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7E092650">
            <w:pPr>
              <w:widowControl/>
              <w:spacing w:line="240" w:lineRule="atLeast"/>
              <w:jc w:val="left"/>
              <w:rPr>
                <w:rFonts w:ascii="宋体" w:hAnsi="宋体" w:cs="宋体"/>
                <w:color w:val="auto"/>
                <w:sz w:val="18"/>
                <w:szCs w:val="18"/>
                <w:highlight w:val="none"/>
              </w:rPr>
            </w:pPr>
          </w:p>
        </w:tc>
      </w:tr>
      <w:tr w14:paraId="366FA827">
        <w:tblPrEx>
          <w:tblCellMar>
            <w:top w:w="0" w:type="dxa"/>
            <w:left w:w="108" w:type="dxa"/>
            <w:bottom w:w="0" w:type="dxa"/>
            <w:right w:w="108" w:type="dxa"/>
          </w:tblCellMar>
        </w:tblPrEx>
        <w:trPr>
          <w:trHeight w:val="57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31D74409">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612" w:type="pct"/>
            <w:tcBorders>
              <w:top w:val="single" w:color="000000" w:sz="4" w:space="0"/>
              <w:left w:val="single" w:color="000000" w:sz="4" w:space="0"/>
              <w:bottom w:val="single" w:color="000000" w:sz="4" w:space="0"/>
              <w:right w:val="single" w:color="000000" w:sz="4" w:space="0"/>
            </w:tcBorders>
            <w:vAlign w:val="center"/>
          </w:tcPr>
          <w:p w14:paraId="3F6FC77A">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承力杆</w:t>
            </w:r>
          </w:p>
        </w:tc>
        <w:tc>
          <w:tcPr>
            <w:tcW w:w="419" w:type="pct"/>
            <w:tcBorders>
              <w:top w:val="single" w:color="000000" w:sz="4" w:space="0"/>
              <w:left w:val="single" w:color="000000" w:sz="4" w:space="0"/>
              <w:bottom w:val="single" w:color="000000" w:sz="4" w:space="0"/>
              <w:right w:val="single" w:color="000000" w:sz="4" w:space="0"/>
            </w:tcBorders>
            <w:vAlign w:val="center"/>
          </w:tcPr>
          <w:p w14:paraId="37B4F3E7">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DS-PF-CLG/AR</w:t>
            </w:r>
          </w:p>
        </w:tc>
        <w:tc>
          <w:tcPr>
            <w:tcW w:w="385" w:type="pct"/>
            <w:tcBorders>
              <w:top w:val="single" w:color="000000" w:sz="4" w:space="0"/>
              <w:left w:val="single" w:color="000000" w:sz="4" w:space="0"/>
              <w:bottom w:val="single" w:color="000000" w:sz="4" w:space="0"/>
              <w:right w:val="single" w:color="000000" w:sz="4" w:space="0"/>
            </w:tcBorders>
            <w:vAlign w:val="center"/>
          </w:tcPr>
          <w:p w14:paraId="411268B9">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1BFE1153">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1.材质：</w:t>
            </w:r>
            <w:r>
              <w:rPr>
                <w:rStyle w:val="12"/>
                <w:rFonts w:hint="default"/>
                <w:color w:val="auto"/>
                <w:sz w:val="18"/>
                <w:szCs w:val="18"/>
                <w:highlight w:val="none"/>
                <w:lang w:bidi="ar"/>
              </w:rPr>
              <w:t>铝合金</w:t>
            </w:r>
            <w:r>
              <w:rPr>
                <w:rStyle w:val="13"/>
                <w:rFonts w:hint="default"/>
                <w:color w:val="auto"/>
                <w:sz w:val="18"/>
                <w:szCs w:val="18"/>
                <w:highlight w:val="none"/>
                <w:lang w:bidi="ar"/>
              </w:rPr>
              <w:t xml:space="preserve">；                                                 2.长度：Φ21×850mm （壁厚1.5mm）；                                                  3.特点：耐腐蚀：                        </w:t>
            </w:r>
          </w:p>
        </w:tc>
        <w:tc>
          <w:tcPr>
            <w:tcW w:w="284" w:type="pct"/>
            <w:tcBorders>
              <w:top w:val="single" w:color="000000" w:sz="4" w:space="0"/>
              <w:left w:val="single" w:color="000000" w:sz="4" w:space="0"/>
              <w:bottom w:val="single" w:color="000000" w:sz="4" w:space="0"/>
              <w:right w:val="single" w:color="000000" w:sz="4" w:space="0"/>
            </w:tcBorders>
            <w:vAlign w:val="center"/>
          </w:tcPr>
          <w:p w14:paraId="295768F4">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根</w:t>
            </w:r>
          </w:p>
        </w:tc>
        <w:tc>
          <w:tcPr>
            <w:tcW w:w="273" w:type="pct"/>
            <w:tcBorders>
              <w:top w:val="single" w:color="000000" w:sz="4" w:space="0"/>
              <w:left w:val="single" w:color="000000" w:sz="4" w:space="0"/>
              <w:bottom w:val="single" w:color="000000" w:sz="4" w:space="0"/>
              <w:right w:val="single" w:color="000000" w:sz="4" w:space="0"/>
            </w:tcBorders>
            <w:vAlign w:val="center"/>
          </w:tcPr>
          <w:p w14:paraId="382213E7">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250</w:t>
            </w:r>
          </w:p>
        </w:tc>
        <w:tc>
          <w:tcPr>
            <w:tcW w:w="372" w:type="pct"/>
            <w:tcBorders>
              <w:top w:val="single" w:color="000000" w:sz="4" w:space="0"/>
              <w:left w:val="single" w:color="000000" w:sz="4" w:space="0"/>
              <w:bottom w:val="single" w:color="000000" w:sz="4" w:space="0"/>
              <w:right w:val="single" w:color="000000" w:sz="4" w:space="0"/>
            </w:tcBorders>
            <w:vAlign w:val="center"/>
          </w:tcPr>
          <w:p w14:paraId="5560BAEA">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3C38021D">
            <w:pPr>
              <w:widowControl/>
              <w:spacing w:line="240" w:lineRule="atLeast"/>
              <w:jc w:val="left"/>
              <w:rPr>
                <w:rFonts w:ascii="宋体" w:hAnsi="宋体" w:cs="宋体"/>
                <w:color w:val="auto"/>
                <w:sz w:val="18"/>
                <w:szCs w:val="18"/>
                <w:highlight w:val="none"/>
              </w:rPr>
            </w:pPr>
          </w:p>
        </w:tc>
      </w:tr>
      <w:tr w14:paraId="22F17E09">
        <w:tblPrEx>
          <w:tblCellMar>
            <w:top w:w="0" w:type="dxa"/>
            <w:left w:w="108" w:type="dxa"/>
            <w:bottom w:w="0" w:type="dxa"/>
            <w:right w:w="108" w:type="dxa"/>
          </w:tblCellMar>
        </w:tblPrEx>
        <w:trPr>
          <w:trHeight w:val="112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5D0AE6F4">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612" w:type="pct"/>
            <w:tcBorders>
              <w:top w:val="single" w:color="000000" w:sz="4" w:space="0"/>
              <w:left w:val="single" w:color="000000" w:sz="4" w:space="0"/>
              <w:bottom w:val="single" w:color="000000" w:sz="4" w:space="0"/>
              <w:right w:val="single" w:color="000000" w:sz="4" w:space="0"/>
            </w:tcBorders>
            <w:vAlign w:val="center"/>
          </w:tcPr>
          <w:p w14:paraId="4B821966">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承力杆绝缘子</w:t>
            </w:r>
          </w:p>
        </w:tc>
        <w:tc>
          <w:tcPr>
            <w:tcW w:w="419" w:type="pct"/>
            <w:vMerge w:val="restart"/>
            <w:tcBorders>
              <w:top w:val="single" w:color="000000" w:sz="4" w:space="0"/>
              <w:left w:val="single" w:color="000000" w:sz="4" w:space="0"/>
              <w:right w:val="single" w:color="000000" w:sz="4" w:space="0"/>
            </w:tcBorders>
            <w:vAlign w:val="center"/>
          </w:tcPr>
          <w:p w14:paraId="2D20761A">
            <w:pPr>
              <w:widowControl/>
              <w:spacing w:line="240" w:lineRule="atLeast"/>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DS-PF-ZDB/G4/AR</w:t>
            </w:r>
            <w:r>
              <w:rPr>
                <w:rFonts w:hint="eastAsia" w:ascii="宋体" w:hAnsi="宋体" w:cs="宋体"/>
                <w:color w:val="auto"/>
                <w:sz w:val="18"/>
                <w:szCs w:val="18"/>
                <w:highlight w:val="none"/>
                <w:lang w:eastAsia="zh-CN"/>
              </w:rPr>
              <w:t>套包</w:t>
            </w:r>
          </w:p>
        </w:tc>
        <w:tc>
          <w:tcPr>
            <w:tcW w:w="385" w:type="pct"/>
            <w:tcBorders>
              <w:top w:val="single" w:color="000000" w:sz="4" w:space="0"/>
              <w:left w:val="single" w:color="000000" w:sz="4" w:space="0"/>
              <w:bottom w:val="single" w:color="000000" w:sz="4" w:space="0"/>
              <w:right w:val="single" w:color="000000" w:sz="4" w:space="0"/>
            </w:tcBorders>
            <w:vAlign w:val="center"/>
          </w:tcPr>
          <w:p w14:paraId="23D3D3A6">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679EFB4E">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1.材质：ABS工程塑料；灰白色                                                 2.作用：固定在承力杆上，支撑合金线重量；                                                  3.特点：防水隔槽设计                       </w:t>
            </w:r>
          </w:p>
        </w:tc>
        <w:tc>
          <w:tcPr>
            <w:tcW w:w="284" w:type="pct"/>
            <w:tcBorders>
              <w:top w:val="single" w:color="000000" w:sz="4" w:space="0"/>
              <w:left w:val="single" w:color="000000" w:sz="4" w:space="0"/>
              <w:bottom w:val="single" w:color="000000" w:sz="4" w:space="0"/>
              <w:right w:val="single" w:color="000000" w:sz="4" w:space="0"/>
            </w:tcBorders>
            <w:vAlign w:val="center"/>
          </w:tcPr>
          <w:p w14:paraId="22BE68A7">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273" w:type="pct"/>
            <w:tcBorders>
              <w:top w:val="single" w:color="000000" w:sz="4" w:space="0"/>
              <w:left w:val="single" w:color="000000" w:sz="4" w:space="0"/>
              <w:bottom w:val="single" w:color="000000" w:sz="4" w:space="0"/>
              <w:right w:val="single" w:color="000000" w:sz="4" w:space="0"/>
            </w:tcBorders>
            <w:vAlign w:val="center"/>
          </w:tcPr>
          <w:p w14:paraId="35E82055">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1000</w:t>
            </w:r>
          </w:p>
        </w:tc>
        <w:tc>
          <w:tcPr>
            <w:tcW w:w="372" w:type="pct"/>
            <w:tcBorders>
              <w:top w:val="single" w:color="000000" w:sz="4" w:space="0"/>
              <w:left w:val="single" w:color="000000" w:sz="4" w:space="0"/>
              <w:bottom w:val="single" w:color="000000" w:sz="4" w:space="0"/>
              <w:right w:val="single" w:color="000000" w:sz="4" w:space="0"/>
            </w:tcBorders>
            <w:vAlign w:val="center"/>
          </w:tcPr>
          <w:p w14:paraId="1DBB627F">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7C2A3337">
            <w:pPr>
              <w:widowControl/>
              <w:spacing w:line="240" w:lineRule="atLeast"/>
              <w:jc w:val="left"/>
              <w:rPr>
                <w:rFonts w:ascii="宋体" w:hAnsi="宋体" w:cs="宋体"/>
                <w:color w:val="auto"/>
                <w:sz w:val="18"/>
                <w:szCs w:val="18"/>
                <w:highlight w:val="none"/>
              </w:rPr>
            </w:pPr>
          </w:p>
        </w:tc>
      </w:tr>
      <w:tr w14:paraId="1BED5E16">
        <w:tblPrEx>
          <w:tblCellMar>
            <w:top w:w="0" w:type="dxa"/>
            <w:left w:w="108" w:type="dxa"/>
            <w:bottom w:w="0" w:type="dxa"/>
            <w:right w:w="108" w:type="dxa"/>
          </w:tblCellMar>
        </w:tblPrEx>
        <w:trPr>
          <w:trHeight w:val="735"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114FEBB6">
            <w:pPr>
              <w:widowControl/>
              <w:spacing w:line="240" w:lineRule="atLeast"/>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vAlign w:val="center"/>
          </w:tcPr>
          <w:p w14:paraId="39A2E9DD">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万向底座</w:t>
            </w:r>
          </w:p>
        </w:tc>
        <w:tc>
          <w:tcPr>
            <w:tcW w:w="419" w:type="pct"/>
            <w:vMerge w:val="continue"/>
            <w:tcBorders>
              <w:left w:val="single" w:color="000000" w:sz="4" w:space="0"/>
              <w:right w:val="single" w:color="000000" w:sz="4" w:space="0"/>
            </w:tcBorders>
            <w:vAlign w:val="center"/>
          </w:tcPr>
          <w:p w14:paraId="5AD6AAF5">
            <w:pPr>
              <w:widowControl/>
              <w:spacing w:line="240" w:lineRule="atLeast"/>
              <w:jc w:val="left"/>
              <w:textAlignment w:val="center"/>
              <w:rPr>
                <w:rFonts w:ascii="宋体" w:hAnsi="宋体" w:cs="宋体"/>
                <w:color w:val="auto"/>
                <w:sz w:val="18"/>
                <w:szCs w:val="18"/>
                <w:highlight w:val="none"/>
              </w:rPr>
            </w:pPr>
          </w:p>
        </w:tc>
        <w:tc>
          <w:tcPr>
            <w:tcW w:w="385" w:type="pct"/>
            <w:tcBorders>
              <w:top w:val="single" w:color="000000" w:sz="4" w:space="0"/>
              <w:left w:val="single" w:color="000000" w:sz="4" w:space="0"/>
              <w:bottom w:val="single" w:color="000000" w:sz="4" w:space="0"/>
              <w:right w:val="single" w:color="000000" w:sz="4" w:space="0"/>
            </w:tcBorders>
            <w:vAlign w:val="center"/>
          </w:tcPr>
          <w:p w14:paraId="531A5143">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7C880F10">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1.材质：；镀锌板,3.0(厚)mm(含固定件)                                                                 2.作用：可调节支撑杆角度，并将支撑杆固定在墙体上； </w:t>
            </w:r>
            <w:r>
              <w:rPr>
                <w:rStyle w:val="12"/>
                <w:rFonts w:hint="default"/>
                <w:color w:val="auto"/>
                <w:sz w:val="18"/>
                <w:szCs w:val="18"/>
                <w:highlight w:val="none"/>
                <w:lang w:bidi="ar"/>
              </w:rPr>
              <w:t>赠送螺丝</w:t>
            </w:r>
          </w:p>
        </w:tc>
        <w:tc>
          <w:tcPr>
            <w:tcW w:w="284" w:type="pct"/>
            <w:tcBorders>
              <w:top w:val="single" w:color="000000" w:sz="4" w:space="0"/>
              <w:left w:val="single" w:color="000000" w:sz="4" w:space="0"/>
              <w:bottom w:val="single" w:color="000000" w:sz="4" w:space="0"/>
              <w:right w:val="single" w:color="000000" w:sz="4" w:space="0"/>
            </w:tcBorders>
            <w:vAlign w:val="center"/>
          </w:tcPr>
          <w:p w14:paraId="2E952DAE">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273" w:type="pct"/>
            <w:tcBorders>
              <w:top w:val="single" w:color="000000" w:sz="4" w:space="0"/>
              <w:left w:val="single" w:color="000000" w:sz="4" w:space="0"/>
              <w:bottom w:val="single" w:color="000000" w:sz="4" w:space="0"/>
              <w:right w:val="single" w:color="000000" w:sz="4" w:space="0"/>
            </w:tcBorders>
            <w:vAlign w:val="center"/>
          </w:tcPr>
          <w:p w14:paraId="5C0853AE">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370</w:t>
            </w:r>
          </w:p>
        </w:tc>
        <w:tc>
          <w:tcPr>
            <w:tcW w:w="372" w:type="pct"/>
            <w:tcBorders>
              <w:top w:val="single" w:color="000000" w:sz="4" w:space="0"/>
              <w:left w:val="single" w:color="000000" w:sz="4" w:space="0"/>
              <w:bottom w:val="single" w:color="000000" w:sz="4" w:space="0"/>
              <w:right w:val="single" w:color="000000" w:sz="4" w:space="0"/>
            </w:tcBorders>
            <w:vAlign w:val="center"/>
          </w:tcPr>
          <w:p w14:paraId="1E6020E4">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3671DA7A">
            <w:pPr>
              <w:widowControl/>
              <w:spacing w:line="240" w:lineRule="atLeast"/>
              <w:jc w:val="left"/>
              <w:rPr>
                <w:rFonts w:ascii="宋体" w:hAnsi="宋体" w:cs="宋体"/>
                <w:color w:val="auto"/>
                <w:sz w:val="18"/>
                <w:szCs w:val="18"/>
                <w:highlight w:val="none"/>
              </w:rPr>
            </w:pPr>
          </w:p>
        </w:tc>
      </w:tr>
      <w:tr w14:paraId="68E83DB6">
        <w:tblPrEx>
          <w:tblCellMar>
            <w:top w:w="0" w:type="dxa"/>
            <w:left w:w="108" w:type="dxa"/>
            <w:bottom w:w="0" w:type="dxa"/>
            <w:right w:w="108" w:type="dxa"/>
          </w:tblCellMar>
        </w:tblPrEx>
        <w:trPr>
          <w:trHeight w:val="735"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4964B0C0">
            <w:pPr>
              <w:widowControl/>
              <w:spacing w:line="240" w:lineRule="atLeast"/>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6</w:t>
            </w:r>
          </w:p>
        </w:tc>
        <w:tc>
          <w:tcPr>
            <w:tcW w:w="612" w:type="pct"/>
            <w:tcBorders>
              <w:top w:val="single" w:color="000000" w:sz="4" w:space="0"/>
              <w:left w:val="single" w:color="000000" w:sz="4" w:space="0"/>
              <w:bottom w:val="single" w:color="000000" w:sz="4" w:space="0"/>
              <w:right w:val="single" w:color="000000" w:sz="4" w:space="0"/>
            </w:tcBorders>
            <w:vAlign w:val="center"/>
          </w:tcPr>
          <w:p w14:paraId="60C54E48">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收紧器</w:t>
            </w:r>
          </w:p>
        </w:tc>
        <w:tc>
          <w:tcPr>
            <w:tcW w:w="419" w:type="pct"/>
            <w:vMerge w:val="continue"/>
            <w:tcBorders>
              <w:left w:val="single" w:color="000000" w:sz="4" w:space="0"/>
              <w:right w:val="single" w:color="000000" w:sz="4" w:space="0"/>
            </w:tcBorders>
            <w:vAlign w:val="center"/>
          </w:tcPr>
          <w:p w14:paraId="1EE59846">
            <w:pPr>
              <w:widowControl/>
              <w:spacing w:line="240" w:lineRule="atLeast"/>
              <w:jc w:val="left"/>
              <w:textAlignment w:val="center"/>
              <w:rPr>
                <w:rFonts w:ascii="宋体" w:hAnsi="宋体" w:cs="宋体"/>
                <w:color w:val="auto"/>
                <w:sz w:val="18"/>
                <w:szCs w:val="18"/>
                <w:highlight w:val="none"/>
              </w:rPr>
            </w:pPr>
          </w:p>
        </w:tc>
        <w:tc>
          <w:tcPr>
            <w:tcW w:w="385" w:type="pct"/>
            <w:tcBorders>
              <w:top w:val="single" w:color="000000" w:sz="4" w:space="0"/>
              <w:left w:val="single" w:color="000000" w:sz="4" w:space="0"/>
              <w:bottom w:val="single" w:color="000000" w:sz="4" w:space="0"/>
              <w:right w:val="single" w:color="000000" w:sz="4" w:space="0"/>
            </w:tcBorders>
            <w:vAlign w:val="center"/>
          </w:tcPr>
          <w:p w14:paraId="5D2D4A2E">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3EDB88DC">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1.材料：ABS； 灰白色                                                                                                                 2.作用：可调整合金线张力；              3.特点：防晒、防雨、防风化；           </w:t>
            </w:r>
          </w:p>
        </w:tc>
        <w:tc>
          <w:tcPr>
            <w:tcW w:w="284" w:type="pct"/>
            <w:tcBorders>
              <w:top w:val="single" w:color="000000" w:sz="4" w:space="0"/>
              <w:left w:val="single" w:color="000000" w:sz="4" w:space="0"/>
              <w:bottom w:val="single" w:color="000000" w:sz="4" w:space="0"/>
              <w:right w:val="single" w:color="000000" w:sz="4" w:space="0"/>
            </w:tcBorders>
            <w:vAlign w:val="center"/>
          </w:tcPr>
          <w:p w14:paraId="12C16552">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273" w:type="pct"/>
            <w:tcBorders>
              <w:top w:val="single" w:color="000000" w:sz="4" w:space="0"/>
              <w:left w:val="single" w:color="000000" w:sz="4" w:space="0"/>
              <w:bottom w:val="single" w:color="000000" w:sz="4" w:space="0"/>
              <w:right w:val="single" w:color="000000" w:sz="4" w:space="0"/>
            </w:tcBorders>
            <w:vAlign w:val="center"/>
          </w:tcPr>
          <w:p w14:paraId="20D36317">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w:t>
            </w:r>
          </w:p>
        </w:tc>
        <w:tc>
          <w:tcPr>
            <w:tcW w:w="372" w:type="pct"/>
            <w:tcBorders>
              <w:top w:val="single" w:color="000000" w:sz="4" w:space="0"/>
              <w:left w:val="single" w:color="000000" w:sz="4" w:space="0"/>
              <w:bottom w:val="single" w:color="000000" w:sz="4" w:space="0"/>
              <w:right w:val="single" w:color="000000" w:sz="4" w:space="0"/>
            </w:tcBorders>
            <w:vAlign w:val="center"/>
          </w:tcPr>
          <w:p w14:paraId="3595E5BC">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71B5B723">
            <w:pPr>
              <w:widowControl/>
              <w:spacing w:line="240" w:lineRule="atLeast"/>
              <w:jc w:val="left"/>
              <w:rPr>
                <w:rFonts w:ascii="宋体" w:hAnsi="宋体" w:cs="宋体"/>
                <w:color w:val="auto"/>
                <w:sz w:val="18"/>
                <w:szCs w:val="18"/>
                <w:highlight w:val="none"/>
              </w:rPr>
            </w:pPr>
          </w:p>
        </w:tc>
      </w:tr>
      <w:tr w14:paraId="693D1E9B">
        <w:tblPrEx>
          <w:tblCellMar>
            <w:top w:w="0" w:type="dxa"/>
            <w:left w:w="108" w:type="dxa"/>
            <w:bottom w:w="0" w:type="dxa"/>
            <w:right w:w="108" w:type="dxa"/>
          </w:tblCellMar>
        </w:tblPrEx>
        <w:trPr>
          <w:trHeight w:val="735"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79DDF1EF">
            <w:pPr>
              <w:widowControl/>
              <w:spacing w:line="240" w:lineRule="atLeast"/>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7</w:t>
            </w:r>
          </w:p>
        </w:tc>
        <w:tc>
          <w:tcPr>
            <w:tcW w:w="612" w:type="pct"/>
            <w:tcBorders>
              <w:top w:val="single" w:color="000000" w:sz="4" w:space="0"/>
              <w:left w:val="single" w:color="000000" w:sz="4" w:space="0"/>
              <w:bottom w:val="single" w:color="000000" w:sz="4" w:space="0"/>
              <w:right w:val="single" w:color="000000" w:sz="4" w:space="0"/>
            </w:tcBorders>
            <w:vAlign w:val="center"/>
          </w:tcPr>
          <w:p w14:paraId="5A7355D5">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铝合金线线连结器</w:t>
            </w:r>
          </w:p>
        </w:tc>
        <w:tc>
          <w:tcPr>
            <w:tcW w:w="419" w:type="pct"/>
            <w:vMerge w:val="continue"/>
            <w:tcBorders>
              <w:left w:val="single" w:color="000000" w:sz="4" w:space="0"/>
              <w:bottom w:val="single" w:color="000000" w:sz="4" w:space="0"/>
              <w:right w:val="single" w:color="000000" w:sz="4" w:space="0"/>
            </w:tcBorders>
            <w:vAlign w:val="center"/>
          </w:tcPr>
          <w:p w14:paraId="210404E9">
            <w:pPr>
              <w:widowControl/>
              <w:spacing w:line="240" w:lineRule="atLeast"/>
              <w:jc w:val="left"/>
              <w:textAlignment w:val="center"/>
              <w:rPr>
                <w:rFonts w:ascii="宋体" w:hAnsi="宋体" w:cs="宋体"/>
                <w:color w:val="auto"/>
                <w:sz w:val="18"/>
                <w:szCs w:val="18"/>
                <w:highlight w:val="none"/>
              </w:rPr>
            </w:pPr>
          </w:p>
        </w:tc>
        <w:tc>
          <w:tcPr>
            <w:tcW w:w="385" w:type="pct"/>
            <w:tcBorders>
              <w:top w:val="single" w:color="000000" w:sz="4" w:space="0"/>
              <w:left w:val="single" w:color="000000" w:sz="4" w:space="0"/>
              <w:bottom w:val="single" w:color="000000" w:sz="4" w:space="0"/>
              <w:right w:val="single" w:color="000000" w:sz="4" w:space="0"/>
            </w:tcBorders>
            <w:vAlign w:val="center"/>
          </w:tcPr>
          <w:p w14:paraId="4E8AAD8E">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75631E93">
            <w:pPr>
              <w:widowControl/>
              <w:spacing w:line="240" w:lineRule="atLeast"/>
              <w:jc w:val="left"/>
              <w:textAlignment w:val="center"/>
              <w:rPr>
                <w:rStyle w:val="15"/>
                <w:rFonts w:hint="default"/>
                <w:color w:val="auto"/>
                <w:sz w:val="18"/>
                <w:szCs w:val="18"/>
                <w:highlight w:val="none"/>
                <w:lang w:bidi="ar"/>
              </w:rPr>
            </w:pPr>
            <w:r>
              <w:rPr>
                <w:rFonts w:hint="eastAsia" w:ascii="宋体" w:hAnsi="宋体" w:cs="宋体"/>
                <w:color w:val="auto"/>
                <w:sz w:val="18"/>
                <w:szCs w:val="18"/>
                <w:highlight w:val="none"/>
                <w:lang w:bidi="ar"/>
              </w:rPr>
              <w:t>1.</w:t>
            </w:r>
            <w:r>
              <w:rPr>
                <w:rFonts w:hint="eastAsia" w:ascii="宋体" w:hAnsi="宋体" w:cs="宋体"/>
                <w:color w:val="auto"/>
                <w:kern w:val="0"/>
                <w:sz w:val="18"/>
                <w:szCs w:val="18"/>
                <w:highlight w:val="none"/>
                <w:lang w:bidi="ar"/>
              </w:rPr>
              <w:t>材料：</w:t>
            </w:r>
            <w:r>
              <w:rPr>
                <w:rStyle w:val="14"/>
                <w:rFonts w:hint="default"/>
                <w:color w:val="auto"/>
                <w:sz w:val="18"/>
                <w:szCs w:val="18"/>
                <w:highlight w:val="none"/>
                <w:lang w:bidi="ar"/>
              </w:rPr>
              <w:t>铝合金</w:t>
            </w:r>
            <w:r>
              <w:rPr>
                <w:rStyle w:val="15"/>
                <w:rFonts w:hint="default"/>
                <w:color w:val="auto"/>
                <w:sz w:val="18"/>
                <w:szCs w:val="18"/>
                <w:highlight w:val="none"/>
                <w:lang w:bidi="ar"/>
              </w:rPr>
              <w:t xml:space="preserve">；                                                                                                                                   2.作用：高压回路中，铝合金线材连接       </w:t>
            </w:r>
          </w:p>
          <w:p w14:paraId="4784FCA2">
            <w:pPr>
              <w:widowControl/>
              <w:spacing w:line="240" w:lineRule="atLeast"/>
              <w:jc w:val="left"/>
              <w:textAlignment w:val="center"/>
              <w:rPr>
                <w:rFonts w:ascii="宋体" w:hAnsi="宋体" w:cs="宋体"/>
                <w:color w:val="auto"/>
                <w:sz w:val="18"/>
                <w:szCs w:val="18"/>
                <w:highlight w:val="none"/>
              </w:rPr>
            </w:pPr>
            <w:r>
              <w:rPr>
                <w:rStyle w:val="15"/>
                <w:rFonts w:hint="default"/>
                <w:color w:val="auto"/>
                <w:sz w:val="18"/>
                <w:szCs w:val="18"/>
                <w:highlight w:val="none"/>
                <w:lang w:bidi="ar"/>
              </w:rPr>
              <w:t xml:space="preserve">3.特点：双螺母；                                                                       </w:t>
            </w:r>
          </w:p>
        </w:tc>
        <w:tc>
          <w:tcPr>
            <w:tcW w:w="284" w:type="pct"/>
            <w:tcBorders>
              <w:top w:val="single" w:color="000000" w:sz="4" w:space="0"/>
              <w:left w:val="single" w:color="000000" w:sz="4" w:space="0"/>
              <w:bottom w:val="single" w:color="000000" w:sz="4" w:space="0"/>
              <w:right w:val="single" w:color="000000" w:sz="4" w:space="0"/>
            </w:tcBorders>
            <w:vAlign w:val="center"/>
          </w:tcPr>
          <w:p w14:paraId="46B2DE84">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273" w:type="pct"/>
            <w:tcBorders>
              <w:top w:val="single" w:color="000000" w:sz="4" w:space="0"/>
              <w:left w:val="single" w:color="000000" w:sz="4" w:space="0"/>
              <w:bottom w:val="single" w:color="000000" w:sz="4" w:space="0"/>
              <w:right w:val="single" w:color="000000" w:sz="4" w:space="0"/>
            </w:tcBorders>
            <w:vAlign w:val="center"/>
          </w:tcPr>
          <w:p w14:paraId="7E74B330">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200</w:t>
            </w:r>
          </w:p>
        </w:tc>
        <w:tc>
          <w:tcPr>
            <w:tcW w:w="372" w:type="pct"/>
            <w:tcBorders>
              <w:top w:val="single" w:color="000000" w:sz="4" w:space="0"/>
              <w:left w:val="single" w:color="000000" w:sz="4" w:space="0"/>
              <w:bottom w:val="single" w:color="000000" w:sz="4" w:space="0"/>
              <w:right w:val="single" w:color="000000" w:sz="4" w:space="0"/>
            </w:tcBorders>
            <w:vAlign w:val="center"/>
          </w:tcPr>
          <w:p w14:paraId="27F70087">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30993E64">
            <w:pPr>
              <w:widowControl/>
              <w:spacing w:line="240" w:lineRule="atLeast"/>
              <w:jc w:val="left"/>
              <w:rPr>
                <w:rFonts w:ascii="宋体" w:hAnsi="宋体" w:cs="宋体"/>
                <w:color w:val="auto"/>
                <w:sz w:val="18"/>
                <w:szCs w:val="18"/>
                <w:highlight w:val="none"/>
              </w:rPr>
            </w:pPr>
          </w:p>
        </w:tc>
      </w:tr>
      <w:tr w14:paraId="12DCFC0D">
        <w:tblPrEx>
          <w:tblCellMar>
            <w:top w:w="0" w:type="dxa"/>
            <w:left w:w="108" w:type="dxa"/>
            <w:bottom w:w="0" w:type="dxa"/>
            <w:right w:w="108" w:type="dxa"/>
          </w:tblCellMar>
        </w:tblPrEx>
        <w:trPr>
          <w:trHeight w:val="36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4BB0B674">
            <w:pPr>
              <w:widowControl/>
              <w:spacing w:line="240" w:lineRule="atLeast"/>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8</w:t>
            </w:r>
          </w:p>
        </w:tc>
        <w:tc>
          <w:tcPr>
            <w:tcW w:w="612" w:type="pct"/>
            <w:tcBorders>
              <w:top w:val="single" w:color="000000" w:sz="4" w:space="0"/>
              <w:left w:val="single" w:color="000000" w:sz="4" w:space="0"/>
              <w:bottom w:val="single" w:color="000000" w:sz="4" w:space="0"/>
              <w:right w:val="single" w:color="000000" w:sz="4" w:space="0"/>
            </w:tcBorders>
            <w:vAlign w:val="center"/>
          </w:tcPr>
          <w:p w14:paraId="6B574E44">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合金线</w:t>
            </w:r>
          </w:p>
        </w:tc>
        <w:tc>
          <w:tcPr>
            <w:tcW w:w="419" w:type="pct"/>
            <w:tcBorders>
              <w:top w:val="single" w:color="000000" w:sz="4" w:space="0"/>
              <w:left w:val="single" w:color="000000" w:sz="4" w:space="0"/>
              <w:bottom w:val="single" w:color="000000" w:sz="4" w:space="0"/>
              <w:right w:val="single" w:color="000000" w:sz="4" w:space="0"/>
            </w:tcBorders>
            <w:vAlign w:val="center"/>
          </w:tcPr>
          <w:p w14:paraId="49F6FBF4">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DS-PF-HCW4/20/AR</w:t>
            </w:r>
          </w:p>
        </w:tc>
        <w:tc>
          <w:tcPr>
            <w:tcW w:w="385" w:type="pct"/>
            <w:tcBorders>
              <w:top w:val="single" w:color="000000" w:sz="4" w:space="0"/>
              <w:left w:val="single" w:color="000000" w:sz="4" w:space="0"/>
              <w:bottom w:val="single" w:color="000000" w:sz="4" w:space="0"/>
              <w:right w:val="single" w:color="000000" w:sz="4" w:space="0"/>
            </w:tcBorders>
            <w:vAlign w:val="center"/>
          </w:tcPr>
          <w:p w14:paraId="5B3EB64F">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29FC7F91">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1.材料：高强度铝镁合金线；                                        2.线径：Φ2.0mm；                                           3.长度：400米/盘；    </w:t>
            </w:r>
          </w:p>
        </w:tc>
        <w:tc>
          <w:tcPr>
            <w:tcW w:w="284" w:type="pct"/>
            <w:tcBorders>
              <w:top w:val="single" w:color="000000" w:sz="4" w:space="0"/>
              <w:left w:val="single" w:color="000000" w:sz="4" w:space="0"/>
              <w:bottom w:val="single" w:color="000000" w:sz="4" w:space="0"/>
              <w:right w:val="single" w:color="000000" w:sz="4" w:space="0"/>
            </w:tcBorders>
            <w:vAlign w:val="center"/>
          </w:tcPr>
          <w:p w14:paraId="0297E204">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米</w:t>
            </w:r>
          </w:p>
        </w:tc>
        <w:tc>
          <w:tcPr>
            <w:tcW w:w="273" w:type="pct"/>
            <w:tcBorders>
              <w:top w:val="single" w:color="000000" w:sz="4" w:space="0"/>
              <w:left w:val="single" w:color="000000" w:sz="4" w:space="0"/>
              <w:bottom w:val="single" w:color="000000" w:sz="4" w:space="0"/>
              <w:right w:val="single" w:color="000000" w:sz="4" w:space="0"/>
            </w:tcBorders>
            <w:vAlign w:val="center"/>
          </w:tcPr>
          <w:p w14:paraId="31CB5301">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6400</w:t>
            </w:r>
          </w:p>
        </w:tc>
        <w:tc>
          <w:tcPr>
            <w:tcW w:w="372" w:type="pct"/>
            <w:tcBorders>
              <w:top w:val="single" w:color="000000" w:sz="4" w:space="0"/>
              <w:left w:val="single" w:color="000000" w:sz="4" w:space="0"/>
              <w:bottom w:val="single" w:color="000000" w:sz="4" w:space="0"/>
              <w:right w:val="single" w:color="000000" w:sz="4" w:space="0"/>
            </w:tcBorders>
            <w:vAlign w:val="center"/>
          </w:tcPr>
          <w:p w14:paraId="35328DA6">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2380BC43">
            <w:pPr>
              <w:widowControl/>
              <w:spacing w:line="240" w:lineRule="atLeast"/>
              <w:jc w:val="left"/>
              <w:rPr>
                <w:rFonts w:ascii="宋体" w:hAnsi="宋体" w:cs="宋体"/>
                <w:color w:val="auto"/>
                <w:sz w:val="18"/>
                <w:szCs w:val="18"/>
                <w:highlight w:val="none"/>
              </w:rPr>
            </w:pPr>
          </w:p>
        </w:tc>
      </w:tr>
      <w:tr w14:paraId="0B174362">
        <w:tblPrEx>
          <w:tblCellMar>
            <w:top w:w="0" w:type="dxa"/>
            <w:left w:w="108" w:type="dxa"/>
            <w:bottom w:w="0" w:type="dxa"/>
            <w:right w:w="108" w:type="dxa"/>
          </w:tblCellMar>
        </w:tblPrEx>
        <w:trPr>
          <w:trHeight w:val="63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007485E8">
            <w:pPr>
              <w:widowControl/>
              <w:spacing w:line="240" w:lineRule="atLeast"/>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9</w:t>
            </w:r>
          </w:p>
        </w:tc>
        <w:tc>
          <w:tcPr>
            <w:tcW w:w="612" w:type="pct"/>
            <w:tcBorders>
              <w:top w:val="single" w:color="000000" w:sz="4" w:space="0"/>
              <w:left w:val="single" w:color="000000" w:sz="4" w:space="0"/>
              <w:bottom w:val="single" w:color="000000" w:sz="4" w:space="0"/>
              <w:right w:val="single" w:color="000000" w:sz="4" w:space="0"/>
            </w:tcBorders>
            <w:vAlign w:val="center"/>
          </w:tcPr>
          <w:p w14:paraId="547DA07E">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高压线</w:t>
            </w:r>
          </w:p>
        </w:tc>
        <w:tc>
          <w:tcPr>
            <w:tcW w:w="419" w:type="pct"/>
            <w:tcBorders>
              <w:top w:val="single" w:color="000000" w:sz="4" w:space="0"/>
              <w:left w:val="single" w:color="000000" w:sz="4" w:space="0"/>
              <w:bottom w:val="single" w:color="000000" w:sz="4" w:space="0"/>
              <w:right w:val="single" w:color="000000" w:sz="4" w:space="0"/>
            </w:tcBorders>
            <w:vAlign w:val="center"/>
          </w:tcPr>
          <w:p w14:paraId="7063B681">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DS-PF-HCIC/100/AR</w:t>
            </w:r>
          </w:p>
        </w:tc>
        <w:tc>
          <w:tcPr>
            <w:tcW w:w="385" w:type="pct"/>
            <w:tcBorders>
              <w:top w:val="single" w:color="000000" w:sz="4" w:space="0"/>
              <w:left w:val="single" w:color="000000" w:sz="4" w:space="0"/>
              <w:bottom w:val="single" w:color="000000" w:sz="4" w:space="0"/>
              <w:right w:val="single" w:color="000000" w:sz="4" w:space="0"/>
            </w:tcBorders>
            <w:vAlign w:val="center"/>
          </w:tcPr>
          <w:p w14:paraId="6C111DE7">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3EDBBE44">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1.材料：单层外绝缘胶皮，铝合金导线内芯；                                        2.线径：5平方                 </w:t>
            </w:r>
          </w:p>
        </w:tc>
        <w:tc>
          <w:tcPr>
            <w:tcW w:w="284" w:type="pct"/>
            <w:tcBorders>
              <w:top w:val="single" w:color="000000" w:sz="4" w:space="0"/>
              <w:left w:val="single" w:color="000000" w:sz="4" w:space="0"/>
              <w:bottom w:val="single" w:color="000000" w:sz="4" w:space="0"/>
              <w:right w:val="single" w:color="000000" w:sz="4" w:space="0"/>
            </w:tcBorders>
            <w:vAlign w:val="center"/>
          </w:tcPr>
          <w:p w14:paraId="7A6E2C23">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米</w:t>
            </w:r>
          </w:p>
        </w:tc>
        <w:tc>
          <w:tcPr>
            <w:tcW w:w="273" w:type="pct"/>
            <w:tcBorders>
              <w:top w:val="single" w:color="000000" w:sz="4" w:space="0"/>
              <w:left w:val="single" w:color="000000" w:sz="4" w:space="0"/>
              <w:bottom w:val="single" w:color="000000" w:sz="4" w:space="0"/>
              <w:right w:val="single" w:color="000000" w:sz="4" w:space="0"/>
            </w:tcBorders>
            <w:vAlign w:val="center"/>
          </w:tcPr>
          <w:p w14:paraId="34F8A17C">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450</w:t>
            </w:r>
          </w:p>
        </w:tc>
        <w:tc>
          <w:tcPr>
            <w:tcW w:w="372" w:type="pct"/>
            <w:tcBorders>
              <w:top w:val="single" w:color="000000" w:sz="4" w:space="0"/>
              <w:left w:val="single" w:color="000000" w:sz="4" w:space="0"/>
              <w:bottom w:val="single" w:color="000000" w:sz="4" w:space="0"/>
              <w:right w:val="single" w:color="000000" w:sz="4" w:space="0"/>
            </w:tcBorders>
            <w:vAlign w:val="center"/>
          </w:tcPr>
          <w:p w14:paraId="1F39E540">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309144B9">
            <w:pPr>
              <w:widowControl/>
              <w:spacing w:line="240" w:lineRule="atLeast"/>
              <w:jc w:val="left"/>
              <w:rPr>
                <w:rFonts w:ascii="宋体" w:hAnsi="宋体" w:cs="宋体"/>
                <w:color w:val="auto"/>
                <w:sz w:val="18"/>
                <w:szCs w:val="18"/>
                <w:highlight w:val="none"/>
              </w:rPr>
            </w:pPr>
          </w:p>
        </w:tc>
      </w:tr>
      <w:tr w14:paraId="4558616B">
        <w:tblPrEx>
          <w:tblCellMar>
            <w:top w:w="0" w:type="dxa"/>
            <w:left w:w="108" w:type="dxa"/>
            <w:bottom w:w="0" w:type="dxa"/>
            <w:right w:w="108" w:type="dxa"/>
          </w:tblCellMar>
        </w:tblPrEx>
        <w:trPr>
          <w:trHeight w:val="63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3C98B099">
            <w:pPr>
              <w:widowControl/>
              <w:spacing w:line="240" w:lineRule="atLeast"/>
              <w:jc w:val="left"/>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612" w:type="pct"/>
            <w:tcBorders>
              <w:top w:val="single" w:color="000000" w:sz="4" w:space="0"/>
              <w:left w:val="single" w:color="000000" w:sz="4" w:space="0"/>
              <w:bottom w:val="single" w:color="000000" w:sz="4" w:space="0"/>
              <w:right w:val="single" w:color="000000" w:sz="4" w:space="0"/>
            </w:tcBorders>
            <w:vAlign w:val="center"/>
          </w:tcPr>
          <w:p w14:paraId="6BA95606">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警示牌</w:t>
            </w:r>
          </w:p>
        </w:tc>
        <w:tc>
          <w:tcPr>
            <w:tcW w:w="419" w:type="pct"/>
            <w:tcBorders>
              <w:top w:val="single" w:color="000000" w:sz="4" w:space="0"/>
              <w:left w:val="single" w:color="000000" w:sz="4" w:space="0"/>
              <w:bottom w:val="single" w:color="000000" w:sz="4" w:space="0"/>
              <w:right w:val="single" w:color="000000" w:sz="4" w:space="0"/>
            </w:tcBorders>
            <w:vAlign w:val="center"/>
          </w:tcPr>
          <w:p w14:paraId="07746C2F">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DS-PF-WS/AR</w:t>
            </w:r>
          </w:p>
        </w:tc>
        <w:tc>
          <w:tcPr>
            <w:tcW w:w="385" w:type="pct"/>
            <w:tcBorders>
              <w:top w:val="single" w:color="000000" w:sz="4" w:space="0"/>
              <w:left w:val="single" w:color="000000" w:sz="4" w:space="0"/>
              <w:bottom w:val="single" w:color="000000" w:sz="4" w:space="0"/>
              <w:right w:val="single" w:color="000000" w:sz="4" w:space="0"/>
            </w:tcBorders>
            <w:vAlign w:val="center"/>
          </w:tcPr>
          <w:p w14:paraId="09FD10EC">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57452E93">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1.材质：PVC底板，防晒漆面；                                           2.尺寸：210×110双面；                                      </w:t>
            </w:r>
          </w:p>
        </w:tc>
        <w:tc>
          <w:tcPr>
            <w:tcW w:w="284" w:type="pct"/>
            <w:tcBorders>
              <w:top w:val="single" w:color="000000" w:sz="4" w:space="0"/>
              <w:left w:val="single" w:color="000000" w:sz="4" w:space="0"/>
              <w:bottom w:val="single" w:color="000000" w:sz="4" w:space="0"/>
              <w:right w:val="single" w:color="000000" w:sz="4" w:space="0"/>
            </w:tcBorders>
            <w:vAlign w:val="center"/>
          </w:tcPr>
          <w:p w14:paraId="12145882">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273" w:type="pct"/>
            <w:tcBorders>
              <w:top w:val="single" w:color="000000" w:sz="4" w:space="0"/>
              <w:left w:val="single" w:color="000000" w:sz="4" w:space="0"/>
              <w:bottom w:val="single" w:color="000000" w:sz="4" w:space="0"/>
              <w:right w:val="single" w:color="000000" w:sz="4" w:space="0"/>
            </w:tcBorders>
            <w:vAlign w:val="center"/>
          </w:tcPr>
          <w:p w14:paraId="4EFE0EF0">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160</w:t>
            </w:r>
          </w:p>
        </w:tc>
        <w:tc>
          <w:tcPr>
            <w:tcW w:w="372" w:type="pct"/>
            <w:tcBorders>
              <w:top w:val="single" w:color="000000" w:sz="4" w:space="0"/>
              <w:left w:val="single" w:color="000000" w:sz="4" w:space="0"/>
              <w:bottom w:val="single" w:color="000000" w:sz="4" w:space="0"/>
              <w:right w:val="single" w:color="000000" w:sz="4" w:space="0"/>
            </w:tcBorders>
            <w:vAlign w:val="center"/>
          </w:tcPr>
          <w:p w14:paraId="326AE17A">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41FBBDCC">
            <w:pPr>
              <w:widowControl/>
              <w:spacing w:line="240" w:lineRule="atLeast"/>
              <w:jc w:val="left"/>
              <w:rPr>
                <w:rFonts w:ascii="宋体" w:hAnsi="宋体" w:cs="宋体"/>
                <w:color w:val="auto"/>
                <w:sz w:val="18"/>
                <w:szCs w:val="18"/>
                <w:highlight w:val="none"/>
              </w:rPr>
            </w:pPr>
          </w:p>
        </w:tc>
      </w:tr>
      <w:tr w14:paraId="2EAD465D">
        <w:tblPrEx>
          <w:tblCellMar>
            <w:top w:w="0" w:type="dxa"/>
            <w:left w:w="108" w:type="dxa"/>
            <w:bottom w:w="0" w:type="dxa"/>
            <w:right w:w="108" w:type="dxa"/>
          </w:tblCellMar>
        </w:tblPrEx>
        <w:trPr>
          <w:trHeight w:val="63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2264EDF5">
            <w:pPr>
              <w:widowControl/>
              <w:spacing w:line="240" w:lineRule="atLeast"/>
              <w:jc w:val="left"/>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11</w:t>
            </w:r>
          </w:p>
        </w:tc>
        <w:tc>
          <w:tcPr>
            <w:tcW w:w="612" w:type="pct"/>
            <w:tcBorders>
              <w:top w:val="single" w:color="000000" w:sz="4" w:space="0"/>
              <w:left w:val="single" w:color="000000" w:sz="4" w:space="0"/>
              <w:bottom w:val="single" w:color="000000" w:sz="4" w:space="0"/>
              <w:right w:val="single" w:color="000000" w:sz="4" w:space="0"/>
            </w:tcBorders>
            <w:vAlign w:val="center"/>
          </w:tcPr>
          <w:p w14:paraId="07831516">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终端杆帽</w:t>
            </w:r>
          </w:p>
        </w:tc>
        <w:tc>
          <w:tcPr>
            <w:tcW w:w="419" w:type="pct"/>
            <w:vMerge w:val="restart"/>
            <w:tcBorders>
              <w:top w:val="single" w:color="000000" w:sz="4" w:space="0"/>
              <w:left w:val="single" w:color="000000" w:sz="4" w:space="0"/>
              <w:right w:val="single" w:color="000000" w:sz="4" w:space="0"/>
            </w:tcBorders>
            <w:vAlign w:val="center"/>
          </w:tcPr>
          <w:p w14:paraId="290A5BCB">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DS-PF-ZDB/G4/AR</w:t>
            </w:r>
            <w:r>
              <w:rPr>
                <w:rFonts w:hint="eastAsia" w:ascii="宋体" w:hAnsi="宋体" w:cs="宋体"/>
                <w:color w:val="auto"/>
                <w:sz w:val="18"/>
                <w:szCs w:val="18"/>
                <w:highlight w:val="none"/>
                <w:lang w:eastAsia="zh-CN"/>
              </w:rPr>
              <w:t>套包</w:t>
            </w:r>
          </w:p>
        </w:tc>
        <w:tc>
          <w:tcPr>
            <w:tcW w:w="385" w:type="pct"/>
            <w:tcBorders>
              <w:top w:val="single" w:color="000000" w:sz="4" w:space="0"/>
              <w:left w:val="single" w:color="000000" w:sz="4" w:space="0"/>
              <w:bottom w:val="single" w:color="000000" w:sz="4" w:space="0"/>
              <w:right w:val="single" w:color="000000" w:sz="4" w:space="0"/>
            </w:tcBorders>
            <w:vAlign w:val="center"/>
          </w:tcPr>
          <w:p w14:paraId="4AA90E86">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5D255C6C">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1.材料：PP； 灰白色                                                                                                                 2.作用：；终端杆防雨</w:t>
            </w:r>
          </w:p>
        </w:tc>
        <w:tc>
          <w:tcPr>
            <w:tcW w:w="284" w:type="pct"/>
            <w:tcBorders>
              <w:top w:val="single" w:color="000000" w:sz="4" w:space="0"/>
              <w:left w:val="single" w:color="000000" w:sz="4" w:space="0"/>
              <w:bottom w:val="single" w:color="000000" w:sz="4" w:space="0"/>
              <w:right w:val="single" w:color="000000" w:sz="4" w:space="0"/>
            </w:tcBorders>
            <w:vAlign w:val="center"/>
          </w:tcPr>
          <w:p w14:paraId="51C86783">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273" w:type="pct"/>
            <w:tcBorders>
              <w:top w:val="single" w:color="000000" w:sz="4" w:space="0"/>
              <w:left w:val="single" w:color="000000" w:sz="4" w:space="0"/>
              <w:bottom w:val="single" w:color="000000" w:sz="4" w:space="0"/>
              <w:right w:val="single" w:color="000000" w:sz="4" w:space="0"/>
            </w:tcBorders>
            <w:vAlign w:val="center"/>
          </w:tcPr>
          <w:p w14:paraId="65844F44">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60</w:t>
            </w:r>
          </w:p>
        </w:tc>
        <w:tc>
          <w:tcPr>
            <w:tcW w:w="372" w:type="pct"/>
            <w:tcBorders>
              <w:top w:val="single" w:color="000000" w:sz="4" w:space="0"/>
              <w:left w:val="single" w:color="000000" w:sz="4" w:space="0"/>
              <w:bottom w:val="single" w:color="000000" w:sz="4" w:space="0"/>
              <w:right w:val="single" w:color="000000" w:sz="4" w:space="0"/>
            </w:tcBorders>
            <w:vAlign w:val="center"/>
          </w:tcPr>
          <w:p w14:paraId="3A9711EA">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6E9AFCBB">
            <w:pPr>
              <w:widowControl/>
              <w:spacing w:line="240" w:lineRule="atLeast"/>
              <w:jc w:val="left"/>
              <w:rPr>
                <w:rFonts w:ascii="宋体" w:hAnsi="宋体" w:cs="宋体"/>
                <w:color w:val="auto"/>
                <w:sz w:val="18"/>
                <w:szCs w:val="18"/>
                <w:highlight w:val="none"/>
              </w:rPr>
            </w:pPr>
          </w:p>
        </w:tc>
      </w:tr>
      <w:tr w14:paraId="3FB8AF9B">
        <w:tblPrEx>
          <w:tblCellMar>
            <w:top w:w="0" w:type="dxa"/>
            <w:left w:w="108" w:type="dxa"/>
            <w:bottom w:w="0" w:type="dxa"/>
            <w:right w:w="108" w:type="dxa"/>
          </w:tblCellMar>
        </w:tblPrEx>
        <w:trPr>
          <w:trHeight w:val="63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3F546A93">
            <w:pPr>
              <w:widowControl/>
              <w:spacing w:line="240" w:lineRule="atLeast"/>
              <w:jc w:val="left"/>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12</w:t>
            </w:r>
          </w:p>
        </w:tc>
        <w:tc>
          <w:tcPr>
            <w:tcW w:w="612" w:type="pct"/>
            <w:tcBorders>
              <w:top w:val="single" w:color="000000" w:sz="4" w:space="0"/>
              <w:left w:val="single" w:color="000000" w:sz="4" w:space="0"/>
              <w:bottom w:val="single" w:color="000000" w:sz="4" w:space="0"/>
              <w:right w:val="single" w:color="000000" w:sz="4" w:space="0"/>
            </w:tcBorders>
            <w:vAlign w:val="center"/>
          </w:tcPr>
          <w:p w14:paraId="7D1F8723">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承力杆帽</w:t>
            </w:r>
          </w:p>
        </w:tc>
        <w:tc>
          <w:tcPr>
            <w:tcW w:w="419" w:type="pct"/>
            <w:vMerge w:val="continue"/>
            <w:tcBorders>
              <w:left w:val="single" w:color="000000" w:sz="4" w:space="0"/>
              <w:bottom w:val="single" w:color="000000" w:sz="4" w:space="0"/>
              <w:right w:val="single" w:color="000000" w:sz="4" w:space="0"/>
            </w:tcBorders>
            <w:vAlign w:val="center"/>
          </w:tcPr>
          <w:p w14:paraId="3DEBAA1C">
            <w:pPr>
              <w:widowControl/>
              <w:spacing w:line="240" w:lineRule="atLeast"/>
              <w:jc w:val="left"/>
              <w:textAlignment w:val="center"/>
              <w:rPr>
                <w:rFonts w:ascii="宋体" w:hAnsi="宋体" w:cs="宋体"/>
                <w:color w:val="auto"/>
                <w:sz w:val="18"/>
                <w:szCs w:val="18"/>
                <w:highlight w:val="none"/>
              </w:rPr>
            </w:pPr>
          </w:p>
        </w:tc>
        <w:tc>
          <w:tcPr>
            <w:tcW w:w="385" w:type="pct"/>
            <w:tcBorders>
              <w:top w:val="single" w:color="000000" w:sz="4" w:space="0"/>
              <w:left w:val="single" w:color="000000" w:sz="4" w:space="0"/>
              <w:bottom w:val="single" w:color="000000" w:sz="4" w:space="0"/>
              <w:right w:val="single" w:color="000000" w:sz="4" w:space="0"/>
            </w:tcBorders>
            <w:vAlign w:val="center"/>
          </w:tcPr>
          <w:p w14:paraId="51EB7A55">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0912BAFA">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1.材料：PP； 灰白色                                                                                                                 2.作用：；承力杆防雨</w:t>
            </w:r>
          </w:p>
        </w:tc>
        <w:tc>
          <w:tcPr>
            <w:tcW w:w="284" w:type="pct"/>
            <w:tcBorders>
              <w:top w:val="single" w:color="000000" w:sz="4" w:space="0"/>
              <w:left w:val="single" w:color="000000" w:sz="4" w:space="0"/>
              <w:bottom w:val="single" w:color="000000" w:sz="4" w:space="0"/>
              <w:right w:val="single" w:color="000000" w:sz="4" w:space="0"/>
            </w:tcBorders>
            <w:vAlign w:val="center"/>
          </w:tcPr>
          <w:p w14:paraId="6994A351">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273" w:type="pct"/>
            <w:tcBorders>
              <w:top w:val="single" w:color="000000" w:sz="4" w:space="0"/>
              <w:left w:val="single" w:color="000000" w:sz="4" w:space="0"/>
              <w:bottom w:val="single" w:color="000000" w:sz="4" w:space="0"/>
              <w:right w:val="single" w:color="000000" w:sz="4" w:space="0"/>
            </w:tcBorders>
            <w:vAlign w:val="center"/>
          </w:tcPr>
          <w:p w14:paraId="2A80E531">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250</w:t>
            </w:r>
          </w:p>
        </w:tc>
        <w:tc>
          <w:tcPr>
            <w:tcW w:w="372" w:type="pct"/>
            <w:tcBorders>
              <w:top w:val="single" w:color="000000" w:sz="4" w:space="0"/>
              <w:left w:val="single" w:color="000000" w:sz="4" w:space="0"/>
              <w:bottom w:val="single" w:color="000000" w:sz="4" w:space="0"/>
              <w:right w:val="single" w:color="000000" w:sz="4" w:space="0"/>
            </w:tcBorders>
            <w:vAlign w:val="center"/>
          </w:tcPr>
          <w:p w14:paraId="6D10454D">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1116C5E5">
            <w:pPr>
              <w:widowControl/>
              <w:spacing w:line="240" w:lineRule="atLeast"/>
              <w:jc w:val="left"/>
              <w:rPr>
                <w:rFonts w:ascii="宋体" w:hAnsi="宋体" w:cs="宋体"/>
                <w:color w:val="auto"/>
                <w:sz w:val="18"/>
                <w:szCs w:val="18"/>
                <w:highlight w:val="none"/>
              </w:rPr>
            </w:pPr>
          </w:p>
        </w:tc>
      </w:tr>
      <w:tr w14:paraId="4499FACC">
        <w:tblPrEx>
          <w:tblCellMar>
            <w:top w:w="0" w:type="dxa"/>
            <w:left w:w="108" w:type="dxa"/>
            <w:bottom w:w="0" w:type="dxa"/>
            <w:right w:w="108" w:type="dxa"/>
          </w:tblCellMar>
        </w:tblPrEx>
        <w:trPr>
          <w:trHeight w:val="630" w:hRule="atLeast"/>
        </w:trPr>
        <w:tc>
          <w:tcPr>
            <w:tcW w:w="5000" w:type="pct"/>
            <w:gridSpan w:val="9"/>
            <w:tcBorders>
              <w:top w:val="single" w:color="000000" w:sz="4" w:space="0"/>
              <w:left w:val="single" w:color="000000" w:sz="8" w:space="0"/>
              <w:bottom w:val="single" w:color="000000" w:sz="4" w:space="0"/>
              <w:right w:val="single" w:color="000000" w:sz="8" w:space="0"/>
            </w:tcBorders>
            <w:vAlign w:val="center"/>
          </w:tcPr>
          <w:p w14:paraId="73506E02">
            <w:pPr>
              <w:widowControl/>
              <w:spacing w:line="240" w:lineRule="atLeast"/>
              <w:jc w:val="left"/>
              <w:rPr>
                <w:rFonts w:ascii="宋体" w:hAnsi="宋体" w:cs="宋体"/>
                <w:color w:val="auto"/>
                <w:sz w:val="18"/>
                <w:szCs w:val="18"/>
                <w:highlight w:val="none"/>
              </w:rPr>
            </w:pPr>
            <w:r>
              <w:rPr>
                <w:rFonts w:hint="eastAsia" w:ascii="宋体" w:hAnsi="宋体" w:cs="宋体"/>
                <w:b/>
                <w:bCs/>
                <w:color w:val="auto"/>
                <w:kern w:val="0"/>
                <w:sz w:val="18"/>
                <w:szCs w:val="18"/>
                <w:highlight w:val="none"/>
                <w:lang w:bidi="ar"/>
              </w:rPr>
              <w:t>C、报警中心</w:t>
            </w:r>
          </w:p>
        </w:tc>
      </w:tr>
      <w:tr w14:paraId="680FEAA7">
        <w:tblPrEx>
          <w:tblCellMar>
            <w:top w:w="0" w:type="dxa"/>
            <w:left w:w="108" w:type="dxa"/>
            <w:bottom w:w="0" w:type="dxa"/>
            <w:right w:w="108" w:type="dxa"/>
          </w:tblCellMar>
        </w:tblPrEx>
        <w:trPr>
          <w:trHeight w:val="63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142B628B">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12" w:type="pct"/>
            <w:tcBorders>
              <w:top w:val="single" w:color="000000" w:sz="4" w:space="0"/>
              <w:left w:val="single" w:color="000000" w:sz="4" w:space="0"/>
              <w:bottom w:val="single" w:color="000000" w:sz="4" w:space="0"/>
              <w:right w:val="single" w:color="000000" w:sz="4" w:space="0"/>
            </w:tcBorders>
            <w:vAlign w:val="center"/>
          </w:tcPr>
          <w:p w14:paraId="44C9843B">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专业级混合报警主机</w:t>
            </w:r>
          </w:p>
        </w:tc>
        <w:tc>
          <w:tcPr>
            <w:tcW w:w="419" w:type="pct"/>
            <w:tcBorders>
              <w:top w:val="single" w:color="000000" w:sz="4" w:space="0"/>
              <w:left w:val="single" w:color="000000" w:sz="4" w:space="0"/>
              <w:bottom w:val="single" w:color="000000" w:sz="4" w:space="0"/>
              <w:right w:val="single" w:color="000000" w:sz="4" w:space="0"/>
            </w:tcBorders>
            <w:vAlign w:val="center"/>
          </w:tcPr>
          <w:p w14:paraId="313B45B9">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DS-RHA64-W4M</w:t>
            </w:r>
          </w:p>
        </w:tc>
        <w:tc>
          <w:tcPr>
            <w:tcW w:w="385" w:type="pct"/>
            <w:tcBorders>
              <w:top w:val="single" w:color="000000" w:sz="4" w:space="0"/>
              <w:left w:val="single" w:color="000000" w:sz="4" w:space="0"/>
              <w:bottom w:val="single" w:color="000000" w:sz="4" w:space="0"/>
              <w:right w:val="single" w:color="000000" w:sz="4" w:space="0"/>
            </w:tcBorders>
            <w:vAlign w:val="center"/>
          </w:tcPr>
          <w:p w14:paraId="2250B788">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1AF4126D">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1..</w:t>
            </w:r>
            <w:r>
              <w:rPr>
                <w:rFonts w:hint="eastAsia" w:ascii="宋体" w:hAnsi="宋体" w:cs="宋体"/>
                <w:color w:val="auto"/>
                <w:kern w:val="0"/>
                <w:sz w:val="18"/>
                <w:szCs w:val="18"/>
                <w:highlight w:val="none"/>
                <w:lang w:bidi="ar"/>
              </w:rPr>
              <w:t>板载8路有线防区，最大可扩展至256路，其中RS485模块可扩展56防区，包括有线和无线探测器，网络防区模块最大可扩展248防区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2.</w:t>
            </w:r>
            <w:r>
              <w:rPr>
                <w:rFonts w:hint="eastAsia" w:ascii="宋体" w:hAnsi="宋体" w:cs="宋体"/>
                <w:color w:val="auto"/>
                <w:kern w:val="0"/>
                <w:sz w:val="18"/>
                <w:szCs w:val="18"/>
                <w:highlight w:val="none"/>
                <w:lang w:bidi="ar"/>
              </w:rPr>
              <w:t xml:space="preserve"> 板载4路继电器输出，最大可扩展至64路，支持RS485模块和网络继电器模块扩展60路继电器输出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bidi="ar"/>
              </w:rPr>
              <w:t>板载1路有线警号，支持扩展2路无线警号，9个键盘，8个无线遥控器，2个无线中继器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支持关联4路视频，报警时自动截取7S事前和事后视频，推送至APP或发送邮件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支持TCP/IP、PSTN、3G/4G方式上传，支持互为主备上报</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6.</w:t>
            </w:r>
            <w:r>
              <w:rPr>
                <w:rFonts w:hint="eastAsia" w:ascii="宋体" w:hAnsi="宋体" w:cs="宋体"/>
                <w:color w:val="auto"/>
                <w:kern w:val="0"/>
                <w:sz w:val="18"/>
                <w:szCs w:val="18"/>
                <w:highlight w:val="none"/>
                <w:lang w:bidi="ar"/>
              </w:rPr>
              <w:t>支持ISAPI协议、ISUP（5.0）协议、萤石云协议、NAL2300协议、标准Contact ID协议</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7.</w:t>
            </w:r>
            <w:r>
              <w:rPr>
                <w:rFonts w:hint="eastAsia" w:ascii="宋体" w:hAnsi="宋体" w:cs="宋体"/>
                <w:color w:val="auto"/>
                <w:kern w:val="0"/>
                <w:sz w:val="18"/>
                <w:szCs w:val="18"/>
                <w:highlight w:val="none"/>
                <w:lang w:bidi="ar"/>
              </w:rPr>
              <w:t>支持1个安装员用户，1个制造商用户，1个管理员用户，45个普通用户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8.</w:t>
            </w:r>
            <w:r>
              <w:rPr>
                <w:rFonts w:hint="eastAsia" w:ascii="宋体" w:hAnsi="宋体" w:cs="宋体"/>
                <w:color w:val="auto"/>
                <w:kern w:val="0"/>
                <w:sz w:val="18"/>
                <w:szCs w:val="18"/>
                <w:highlight w:val="none"/>
                <w:lang w:bidi="ar"/>
              </w:rPr>
              <w:t>支持Web端、手机APP配置、支持IVMS4200配置</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9.</w:t>
            </w:r>
            <w:r>
              <w:rPr>
                <w:rFonts w:hint="eastAsia" w:ascii="宋体" w:hAnsi="宋体" w:cs="宋体"/>
                <w:color w:val="auto"/>
                <w:kern w:val="0"/>
                <w:sz w:val="18"/>
                <w:szCs w:val="18"/>
                <w:highlight w:val="none"/>
                <w:lang w:bidi="ar"/>
              </w:rPr>
              <w:t>支持平台远程布撤防、手机APP布撤防，支持键盘、遥控器、刷卡撤布防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10.</w:t>
            </w:r>
            <w:r>
              <w:rPr>
                <w:rFonts w:hint="eastAsia" w:ascii="宋体" w:hAnsi="宋体" w:cs="宋体"/>
                <w:color w:val="auto"/>
                <w:kern w:val="0"/>
                <w:sz w:val="18"/>
                <w:szCs w:val="18"/>
                <w:highlight w:val="none"/>
                <w:lang w:bidi="ar"/>
              </w:rPr>
              <w:t>支持8个号码，短信发送报警信息和短信布撤防回控（需配置4G模块）</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11.</w:t>
            </w:r>
            <w:r>
              <w:rPr>
                <w:rFonts w:hint="eastAsia" w:ascii="宋体" w:hAnsi="宋体" w:cs="宋体"/>
                <w:color w:val="auto"/>
                <w:kern w:val="0"/>
                <w:sz w:val="18"/>
                <w:szCs w:val="18"/>
                <w:highlight w:val="none"/>
                <w:lang w:bidi="ar"/>
              </w:rPr>
              <w:t>支持远距离双向通信，数据AES-128加密，安全可靠</w:t>
            </w:r>
          </w:p>
        </w:tc>
        <w:tc>
          <w:tcPr>
            <w:tcW w:w="284" w:type="pct"/>
            <w:tcBorders>
              <w:top w:val="single" w:color="000000" w:sz="4" w:space="0"/>
              <w:left w:val="single" w:color="000000" w:sz="4" w:space="0"/>
              <w:bottom w:val="single" w:color="000000" w:sz="4" w:space="0"/>
              <w:right w:val="single" w:color="000000" w:sz="4" w:space="0"/>
            </w:tcBorders>
            <w:vAlign w:val="center"/>
          </w:tcPr>
          <w:p w14:paraId="1DB9FA8F">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273" w:type="pct"/>
            <w:tcBorders>
              <w:top w:val="single" w:color="000000" w:sz="4" w:space="0"/>
              <w:left w:val="single" w:color="000000" w:sz="4" w:space="0"/>
              <w:bottom w:val="single" w:color="000000" w:sz="4" w:space="0"/>
              <w:right w:val="single" w:color="000000" w:sz="4" w:space="0"/>
            </w:tcBorders>
            <w:vAlign w:val="center"/>
          </w:tcPr>
          <w:p w14:paraId="319F998C">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372" w:type="pct"/>
            <w:tcBorders>
              <w:top w:val="single" w:color="000000" w:sz="4" w:space="0"/>
              <w:left w:val="single" w:color="000000" w:sz="4" w:space="0"/>
              <w:bottom w:val="single" w:color="000000" w:sz="4" w:space="0"/>
              <w:right w:val="single" w:color="000000" w:sz="4" w:space="0"/>
            </w:tcBorders>
            <w:vAlign w:val="center"/>
          </w:tcPr>
          <w:p w14:paraId="6609D4FA">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6575C2F7">
            <w:pPr>
              <w:widowControl/>
              <w:spacing w:line="240" w:lineRule="atLeast"/>
              <w:jc w:val="left"/>
              <w:rPr>
                <w:rFonts w:ascii="宋体" w:hAnsi="宋体" w:cs="宋体"/>
                <w:color w:val="auto"/>
                <w:sz w:val="18"/>
                <w:szCs w:val="18"/>
                <w:highlight w:val="none"/>
              </w:rPr>
            </w:pPr>
          </w:p>
        </w:tc>
      </w:tr>
      <w:tr w14:paraId="6FDB4327">
        <w:tblPrEx>
          <w:tblCellMar>
            <w:top w:w="0" w:type="dxa"/>
            <w:left w:w="108" w:type="dxa"/>
            <w:bottom w:w="0" w:type="dxa"/>
            <w:right w:w="108" w:type="dxa"/>
          </w:tblCellMar>
        </w:tblPrEx>
        <w:trPr>
          <w:trHeight w:val="63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48F28470">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612" w:type="pct"/>
            <w:tcBorders>
              <w:top w:val="single" w:color="000000" w:sz="4" w:space="0"/>
              <w:left w:val="single" w:color="000000" w:sz="4" w:space="0"/>
              <w:bottom w:val="single" w:color="000000" w:sz="4" w:space="0"/>
              <w:right w:val="single" w:color="000000" w:sz="4" w:space="0"/>
            </w:tcBorders>
            <w:vAlign w:val="center"/>
          </w:tcPr>
          <w:p w14:paraId="1E2C0979">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控制键盘</w:t>
            </w:r>
          </w:p>
        </w:tc>
        <w:tc>
          <w:tcPr>
            <w:tcW w:w="419" w:type="pct"/>
            <w:tcBorders>
              <w:top w:val="single" w:color="000000" w:sz="4" w:space="0"/>
              <w:left w:val="single" w:color="000000" w:sz="4" w:space="0"/>
              <w:bottom w:val="single" w:color="000000" w:sz="4" w:space="0"/>
              <w:right w:val="single" w:color="000000" w:sz="4" w:space="0"/>
            </w:tcBorders>
            <w:vAlign w:val="center"/>
          </w:tcPr>
          <w:p w14:paraId="6D0DFDBB">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DS-RK-LRT</w:t>
            </w:r>
          </w:p>
        </w:tc>
        <w:tc>
          <w:tcPr>
            <w:tcW w:w="385" w:type="pct"/>
            <w:tcBorders>
              <w:top w:val="single" w:color="000000" w:sz="4" w:space="0"/>
              <w:left w:val="single" w:color="000000" w:sz="4" w:space="0"/>
              <w:bottom w:val="single" w:color="000000" w:sz="4" w:space="0"/>
              <w:right w:val="single" w:color="000000" w:sz="4" w:space="0"/>
            </w:tcBorders>
            <w:vAlign w:val="center"/>
          </w:tcPr>
          <w:p w14:paraId="2DB418EE">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000000" w:sz="4" w:space="0"/>
              <w:right w:val="single" w:color="000000" w:sz="4" w:space="0"/>
            </w:tcBorders>
            <w:vAlign w:val="center"/>
          </w:tcPr>
          <w:p w14:paraId="5AF30715">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1.</w:t>
            </w:r>
            <w:r>
              <w:rPr>
                <w:rFonts w:hint="eastAsia" w:ascii="宋体" w:hAnsi="宋体" w:cs="宋体"/>
                <w:color w:val="auto"/>
                <w:kern w:val="0"/>
                <w:sz w:val="18"/>
                <w:szCs w:val="18"/>
                <w:highlight w:val="none"/>
                <w:lang w:bidi="ar"/>
              </w:rPr>
              <w:t>支持80x25mm大屏显示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2.</w:t>
            </w:r>
            <w:r>
              <w:rPr>
                <w:rFonts w:hint="eastAsia" w:ascii="宋体" w:hAnsi="宋体" w:cs="宋体"/>
                <w:color w:val="auto"/>
                <w:kern w:val="0"/>
                <w:sz w:val="18"/>
                <w:szCs w:val="18"/>
                <w:highlight w:val="none"/>
                <w:lang w:bidi="ar"/>
              </w:rPr>
              <w:t>支持LED显示系统实时状态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bidi="ar"/>
              </w:rPr>
              <w:t>支持LCD显示自定义防区名称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支持上下翻页查看事件信息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支持背壳双面防拆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6.</w:t>
            </w:r>
            <w:r>
              <w:rPr>
                <w:rFonts w:hint="eastAsia" w:ascii="宋体" w:hAnsi="宋体" w:cs="宋体"/>
                <w:color w:val="auto"/>
                <w:kern w:val="0"/>
                <w:sz w:val="18"/>
                <w:szCs w:val="18"/>
                <w:highlight w:val="none"/>
                <w:lang w:bidi="ar"/>
              </w:rPr>
              <w:t>支持刷卡布撤防，但刷卡不支持消警功能，卡片数量由主机限制，目前网络主机最大可添加32张卡片。（DS-PK-LRT*支持）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7.</w:t>
            </w:r>
            <w:r>
              <w:rPr>
                <w:rFonts w:hint="eastAsia" w:ascii="宋体" w:hAnsi="宋体" w:cs="宋体"/>
                <w:color w:val="auto"/>
                <w:kern w:val="0"/>
                <w:sz w:val="18"/>
                <w:szCs w:val="18"/>
                <w:highlight w:val="none"/>
                <w:lang w:bidi="ar"/>
              </w:rPr>
              <w:t>支持连接遥控器进行远程布撤防，键盘最多所能支持的无线遥控器数量由主机决定，最多支持32个遥控器。（DS-PK-LR**支持）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8.</w:t>
            </w:r>
            <w:r>
              <w:rPr>
                <w:rFonts w:hint="eastAsia" w:ascii="宋体" w:hAnsi="宋体" w:cs="宋体"/>
                <w:color w:val="auto"/>
                <w:kern w:val="0"/>
                <w:sz w:val="18"/>
                <w:szCs w:val="18"/>
                <w:highlight w:val="none"/>
                <w:lang w:bidi="ar"/>
              </w:rPr>
              <w:t>支持双向遥控器，遥控器LED显示操作结果（DS-PK-LR**支持）通过单击键盘可实现对主机布防，撤防必须密码撤防。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9.</w:t>
            </w:r>
            <w:r>
              <w:rPr>
                <w:rFonts w:hint="eastAsia" w:ascii="宋体" w:hAnsi="宋体" w:cs="宋体"/>
                <w:color w:val="auto"/>
                <w:kern w:val="0"/>
                <w:sz w:val="18"/>
                <w:szCs w:val="18"/>
                <w:highlight w:val="none"/>
                <w:lang w:bidi="ar"/>
              </w:rPr>
              <w:t>可针对单防区进行布撤防。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10.</w:t>
            </w:r>
            <w:r>
              <w:rPr>
                <w:rFonts w:hint="eastAsia" w:ascii="宋体" w:hAnsi="宋体" w:cs="宋体"/>
                <w:color w:val="auto"/>
                <w:kern w:val="0"/>
                <w:sz w:val="18"/>
                <w:szCs w:val="18"/>
                <w:highlight w:val="none"/>
                <w:lang w:bidi="ar"/>
              </w:rPr>
              <w:t>通过操作命令，在键盘上可显示GPRS信号强度。</w:t>
            </w:r>
          </w:p>
        </w:tc>
        <w:tc>
          <w:tcPr>
            <w:tcW w:w="284" w:type="pct"/>
            <w:tcBorders>
              <w:top w:val="single" w:color="000000" w:sz="4" w:space="0"/>
              <w:left w:val="single" w:color="000000" w:sz="4" w:space="0"/>
              <w:bottom w:val="single" w:color="000000" w:sz="4" w:space="0"/>
              <w:right w:val="single" w:color="000000" w:sz="4" w:space="0"/>
            </w:tcBorders>
            <w:vAlign w:val="center"/>
          </w:tcPr>
          <w:p w14:paraId="2FE44E3E">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273" w:type="pct"/>
            <w:tcBorders>
              <w:top w:val="single" w:color="000000" w:sz="4" w:space="0"/>
              <w:left w:val="single" w:color="000000" w:sz="4" w:space="0"/>
              <w:bottom w:val="single" w:color="000000" w:sz="4" w:space="0"/>
              <w:right w:val="single" w:color="000000" w:sz="4" w:space="0"/>
            </w:tcBorders>
            <w:vAlign w:val="center"/>
          </w:tcPr>
          <w:p w14:paraId="5F3356EA">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372" w:type="pct"/>
            <w:tcBorders>
              <w:top w:val="single" w:color="000000" w:sz="4" w:space="0"/>
              <w:left w:val="single" w:color="000000" w:sz="4" w:space="0"/>
              <w:bottom w:val="single" w:color="000000" w:sz="4" w:space="0"/>
              <w:right w:val="single" w:color="000000" w:sz="4" w:space="0"/>
            </w:tcBorders>
            <w:vAlign w:val="center"/>
          </w:tcPr>
          <w:p w14:paraId="37284735">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7AD4D09A">
            <w:pPr>
              <w:widowControl/>
              <w:spacing w:line="240" w:lineRule="atLeast"/>
              <w:jc w:val="left"/>
              <w:rPr>
                <w:rFonts w:ascii="宋体" w:hAnsi="宋体" w:cs="宋体"/>
                <w:color w:val="auto"/>
                <w:sz w:val="18"/>
                <w:szCs w:val="18"/>
                <w:highlight w:val="none"/>
              </w:rPr>
            </w:pPr>
          </w:p>
        </w:tc>
      </w:tr>
      <w:tr w14:paraId="5586F672">
        <w:tblPrEx>
          <w:tblCellMar>
            <w:top w:w="0" w:type="dxa"/>
            <w:left w:w="108" w:type="dxa"/>
            <w:bottom w:w="0" w:type="dxa"/>
            <w:right w:w="108" w:type="dxa"/>
          </w:tblCellMar>
        </w:tblPrEx>
        <w:trPr>
          <w:trHeight w:val="685" w:hRule="atLeast"/>
        </w:trPr>
        <w:tc>
          <w:tcPr>
            <w:tcW w:w="366" w:type="pct"/>
            <w:tcBorders>
              <w:top w:val="single" w:color="000000" w:sz="4" w:space="0"/>
              <w:left w:val="single" w:color="000000" w:sz="8" w:space="0"/>
              <w:bottom w:val="single" w:color="auto" w:sz="4" w:space="0"/>
              <w:right w:val="single" w:color="000000" w:sz="4" w:space="0"/>
            </w:tcBorders>
            <w:vAlign w:val="center"/>
          </w:tcPr>
          <w:p w14:paraId="528AF59F">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612" w:type="pct"/>
            <w:tcBorders>
              <w:top w:val="single" w:color="000000" w:sz="4" w:space="0"/>
              <w:left w:val="single" w:color="000000" w:sz="4" w:space="0"/>
              <w:bottom w:val="single" w:color="auto" w:sz="4" w:space="0"/>
              <w:right w:val="single" w:color="000000" w:sz="4" w:space="0"/>
            </w:tcBorders>
            <w:vAlign w:val="center"/>
          </w:tcPr>
          <w:p w14:paraId="48A4C8AE">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声光警号</w:t>
            </w:r>
          </w:p>
        </w:tc>
        <w:tc>
          <w:tcPr>
            <w:tcW w:w="419" w:type="pct"/>
            <w:tcBorders>
              <w:top w:val="single" w:color="000000" w:sz="4" w:space="0"/>
              <w:left w:val="single" w:color="000000" w:sz="4" w:space="0"/>
              <w:bottom w:val="single" w:color="auto" w:sz="4" w:space="0"/>
              <w:right w:val="single" w:color="000000" w:sz="4" w:space="0"/>
            </w:tcBorders>
            <w:vAlign w:val="center"/>
          </w:tcPr>
          <w:p w14:paraId="2E679F04">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LTE-1101J</w:t>
            </w:r>
          </w:p>
        </w:tc>
        <w:tc>
          <w:tcPr>
            <w:tcW w:w="385" w:type="pct"/>
            <w:tcBorders>
              <w:top w:val="single" w:color="000000" w:sz="4" w:space="0"/>
              <w:left w:val="single" w:color="000000" w:sz="4" w:space="0"/>
              <w:bottom w:val="single" w:color="auto" w:sz="4" w:space="0"/>
              <w:right w:val="single" w:color="000000" w:sz="4" w:space="0"/>
            </w:tcBorders>
            <w:vAlign w:val="center"/>
          </w:tcPr>
          <w:p w14:paraId="42DF9712">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1923" w:type="pct"/>
            <w:tcBorders>
              <w:top w:val="single" w:color="000000" w:sz="4" w:space="0"/>
              <w:left w:val="single" w:color="000000" w:sz="4" w:space="0"/>
              <w:bottom w:val="single" w:color="auto" w:sz="4" w:space="0"/>
              <w:right w:val="single" w:color="000000" w:sz="4" w:space="0"/>
            </w:tcBorders>
            <w:vAlign w:val="center"/>
          </w:tcPr>
          <w:p w14:paraId="67813A4B">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1.供电：DC 12V：                                                                                     2.特点：声光一体；                                         3.作用：多安装于前端围栏处，以加强警戒威慑力度；       </w:t>
            </w:r>
          </w:p>
        </w:tc>
        <w:tc>
          <w:tcPr>
            <w:tcW w:w="284" w:type="pct"/>
            <w:tcBorders>
              <w:top w:val="single" w:color="000000" w:sz="4" w:space="0"/>
              <w:left w:val="single" w:color="000000" w:sz="4" w:space="0"/>
              <w:bottom w:val="single" w:color="auto" w:sz="4" w:space="0"/>
              <w:right w:val="single" w:color="000000" w:sz="4" w:space="0"/>
            </w:tcBorders>
            <w:vAlign w:val="center"/>
          </w:tcPr>
          <w:p w14:paraId="3574B0A7">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273" w:type="pct"/>
            <w:tcBorders>
              <w:top w:val="single" w:color="000000" w:sz="4" w:space="0"/>
              <w:left w:val="single" w:color="000000" w:sz="4" w:space="0"/>
              <w:bottom w:val="single" w:color="auto" w:sz="4" w:space="0"/>
              <w:right w:val="single" w:color="000000" w:sz="4" w:space="0"/>
            </w:tcBorders>
            <w:vAlign w:val="center"/>
          </w:tcPr>
          <w:p w14:paraId="1F48A0E8">
            <w:pPr>
              <w:widowControl/>
              <w:spacing w:line="24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372" w:type="pct"/>
            <w:tcBorders>
              <w:top w:val="single" w:color="000000" w:sz="4" w:space="0"/>
              <w:left w:val="single" w:color="000000" w:sz="4" w:space="0"/>
              <w:bottom w:val="single" w:color="auto" w:sz="4" w:space="0"/>
              <w:right w:val="single" w:color="000000" w:sz="4" w:space="0"/>
            </w:tcBorders>
            <w:vAlign w:val="center"/>
          </w:tcPr>
          <w:p w14:paraId="3C815595">
            <w:pPr>
              <w:widowControl/>
              <w:spacing w:line="240" w:lineRule="atLeast"/>
              <w:jc w:val="left"/>
              <w:rPr>
                <w:rFonts w:ascii="宋体" w:hAnsi="宋体" w:cs="宋体"/>
                <w:color w:val="auto"/>
                <w:sz w:val="18"/>
                <w:szCs w:val="18"/>
                <w:highlight w:val="none"/>
              </w:rPr>
            </w:pPr>
          </w:p>
        </w:tc>
        <w:tc>
          <w:tcPr>
            <w:tcW w:w="362" w:type="pct"/>
            <w:tcBorders>
              <w:top w:val="single" w:color="000000" w:sz="4" w:space="0"/>
              <w:left w:val="single" w:color="000000" w:sz="4" w:space="0"/>
              <w:bottom w:val="single" w:color="auto" w:sz="4" w:space="0"/>
              <w:right w:val="single" w:color="000000" w:sz="8" w:space="0"/>
            </w:tcBorders>
            <w:vAlign w:val="center"/>
          </w:tcPr>
          <w:p w14:paraId="498A3DCD">
            <w:pPr>
              <w:widowControl/>
              <w:spacing w:line="240" w:lineRule="atLeast"/>
              <w:jc w:val="left"/>
              <w:rPr>
                <w:rFonts w:ascii="宋体" w:hAnsi="宋体" w:cs="宋体"/>
                <w:color w:val="auto"/>
                <w:sz w:val="18"/>
                <w:szCs w:val="18"/>
                <w:highlight w:val="none"/>
              </w:rPr>
            </w:pPr>
          </w:p>
        </w:tc>
      </w:tr>
      <w:tr w14:paraId="1E2CAFDC">
        <w:tblPrEx>
          <w:tblCellMar>
            <w:top w:w="0" w:type="dxa"/>
            <w:left w:w="108" w:type="dxa"/>
            <w:bottom w:w="0" w:type="dxa"/>
            <w:right w:w="108" w:type="dxa"/>
          </w:tblCellMar>
        </w:tblPrEx>
        <w:trPr>
          <w:trHeight w:val="488" w:hRule="atLeast"/>
        </w:trPr>
        <w:tc>
          <w:tcPr>
            <w:tcW w:w="366" w:type="pct"/>
            <w:tcBorders>
              <w:top w:val="single" w:color="auto" w:sz="4" w:space="0"/>
              <w:left w:val="single" w:color="000000" w:sz="8" w:space="0"/>
              <w:bottom w:val="single" w:color="000000" w:sz="4" w:space="0"/>
              <w:right w:val="single" w:color="000000" w:sz="4" w:space="0"/>
            </w:tcBorders>
            <w:vAlign w:val="center"/>
          </w:tcPr>
          <w:p w14:paraId="7AB9E68D">
            <w:pPr>
              <w:widowControl/>
              <w:spacing w:line="240" w:lineRule="atLeast"/>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4</w:t>
            </w:r>
          </w:p>
        </w:tc>
        <w:tc>
          <w:tcPr>
            <w:tcW w:w="612" w:type="pct"/>
            <w:tcBorders>
              <w:top w:val="single" w:color="auto" w:sz="4" w:space="0"/>
              <w:left w:val="single" w:color="000000" w:sz="4" w:space="0"/>
              <w:bottom w:val="single" w:color="000000" w:sz="4" w:space="0"/>
              <w:right w:val="single" w:color="000000" w:sz="4" w:space="0"/>
            </w:tcBorders>
            <w:shd w:val="clear" w:color="auto" w:fill="auto"/>
            <w:vAlign w:val="center"/>
          </w:tcPr>
          <w:p w14:paraId="4C89C2B5">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综合安防平台接入</w:t>
            </w:r>
          </w:p>
        </w:tc>
        <w:tc>
          <w:tcPr>
            <w:tcW w:w="419" w:type="pct"/>
            <w:tcBorders>
              <w:top w:val="single" w:color="auto" w:sz="4" w:space="0"/>
              <w:left w:val="single" w:color="000000" w:sz="4" w:space="0"/>
              <w:bottom w:val="single" w:color="000000" w:sz="4" w:space="0"/>
              <w:right w:val="single" w:color="000000" w:sz="4" w:space="0"/>
            </w:tcBorders>
            <w:vAlign w:val="center"/>
          </w:tcPr>
          <w:p w14:paraId="331A1FB9">
            <w:pPr>
              <w:widowControl/>
              <w:spacing w:line="240" w:lineRule="atLeast"/>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现场</w:t>
            </w:r>
          </w:p>
        </w:tc>
        <w:tc>
          <w:tcPr>
            <w:tcW w:w="385" w:type="pct"/>
            <w:tcBorders>
              <w:top w:val="single" w:color="auto" w:sz="4" w:space="0"/>
              <w:left w:val="single" w:color="000000" w:sz="4" w:space="0"/>
              <w:bottom w:val="single" w:color="000000" w:sz="4" w:space="0"/>
              <w:right w:val="single" w:color="000000" w:sz="4" w:space="0"/>
            </w:tcBorders>
            <w:vAlign w:val="center"/>
          </w:tcPr>
          <w:p w14:paraId="7E7B31A6">
            <w:pPr>
              <w:widowControl/>
              <w:spacing w:line="240" w:lineRule="atLeast"/>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海康威视</w:t>
            </w:r>
          </w:p>
        </w:tc>
        <w:tc>
          <w:tcPr>
            <w:tcW w:w="1923" w:type="pct"/>
            <w:tcBorders>
              <w:top w:val="single" w:color="auto" w:sz="4" w:space="0"/>
              <w:left w:val="single" w:color="000000" w:sz="4" w:space="0"/>
              <w:bottom w:val="single" w:color="000000" w:sz="4" w:space="0"/>
              <w:right w:val="single" w:color="000000" w:sz="4" w:space="0"/>
            </w:tcBorders>
            <w:vAlign w:val="center"/>
          </w:tcPr>
          <w:p w14:paraId="62E30D2F">
            <w:pPr>
              <w:widowControl/>
              <w:spacing w:line="240" w:lineRule="atLeast"/>
              <w:jc w:val="left"/>
              <w:textAlignment w:val="center"/>
              <w:rPr>
                <w:rFonts w:hint="eastAsia" w:ascii="宋体" w:hAnsi="宋体" w:eastAsia="宋体" w:cs="宋体"/>
                <w:color w:val="auto"/>
                <w:kern w:val="0"/>
                <w:sz w:val="18"/>
                <w:szCs w:val="18"/>
                <w:highlight w:val="none"/>
                <w:lang w:eastAsia="zh-CN" w:bidi="ar"/>
              </w:rPr>
            </w:pPr>
            <w:r>
              <w:rPr>
                <w:rFonts w:hint="eastAsia" w:ascii="宋体" w:hAnsi="宋体" w:cs="宋体"/>
                <w:color w:val="auto"/>
                <w:kern w:val="0"/>
                <w:sz w:val="18"/>
                <w:szCs w:val="18"/>
                <w:highlight w:val="none"/>
                <w:lang w:val="en-US" w:eastAsia="zh-CN" w:bidi="ar"/>
              </w:rPr>
              <w:t>1.</w:t>
            </w:r>
            <w:r>
              <w:rPr>
                <w:rFonts w:hint="eastAsia" w:ascii="宋体" w:hAnsi="宋体" w:cs="宋体"/>
                <w:color w:val="auto"/>
                <w:kern w:val="0"/>
                <w:sz w:val="18"/>
                <w:szCs w:val="18"/>
                <w:highlight w:val="none"/>
                <w:lang w:bidi="ar"/>
              </w:rPr>
              <w:t>本次校园围墙周界报警系统是校园智慧安防系统的一部分，需要接入到已有的校园综合安防平台（海康威视ISC平台），满足平台统一管理。</w:t>
            </w:r>
            <w:r>
              <w:rPr>
                <w:rFonts w:hint="eastAsia" w:ascii="宋体" w:hAnsi="宋体" w:cs="宋体"/>
                <w:color w:val="auto"/>
                <w:kern w:val="0"/>
                <w:sz w:val="18"/>
                <w:szCs w:val="18"/>
                <w:highlight w:val="none"/>
                <w:lang w:eastAsia="zh-CN" w:bidi="ar"/>
              </w:rPr>
              <w:t>需提供承诺书。</w:t>
            </w:r>
          </w:p>
        </w:tc>
        <w:tc>
          <w:tcPr>
            <w:tcW w:w="284" w:type="pct"/>
            <w:tcBorders>
              <w:top w:val="single" w:color="auto" w:sz="4" w:space="0"/>
              <w:left w:val="single" w:color="000000" w:sz="4" w:space="0"/>
              <w:bottom w:val="single" w:color="000000" w:sz="4" w:space="0"/>
              <w:right w:val="single" w:color="000000" w:sz="4" w:space="0"/>
            </w:tcBorders>
            <w:vAlign w:val="center"/>
          </w:tcPr>
          <w:p w14:paraId="0F58986E">
            <w:pPr>
              <w:widowControl/>
              <w:spacing w:line="240" w:lineRule="atLeast"/>
              <w:jc w:val="left"/>
              <w:textAlignment w:val="center"/>
              <w:rPr>
                <w:rFonts w:hint="eastAsia" w:ascii="宋体" w:hAnsi="宋体" w:eastAsia="宋体" w:cs="宋体"/>
                <w:color w:val="auto"/>
                <w:kern w:val="0"/>
                <w:sz w:val="18"/>
                <w:szCs w:val="18"/>
                <w:highlight w:val="none"/>
                <w:lang w:eastAsia="zh-CN" w:bidi="ar"/>
              </w:rPr>
            </w:pPr>
            <w:r>
              <w:rPr>
                <w:rFonts w:hint="eastAsia" w:ascii="宋体" w:hAnsi="宋体" w:cs="宋体"/>
                <w:color w:val="auto"/>
                <w:kern w:val="0"/>
                <w:sz w:val="18"/>
                <w:szCs w:val="18"/>
                <w:highlight w:val="none"/>
                <w:lang w:eastAsia="zh-CN" w:bidi="ar"/>
              </w:rPr>
              <w:t>项</w:t>
            </w:r>
          </w:p>
        </w:tc>
        <w:tc>
          <w:tcPr>
            <w:tcW w:w="273" w:type="pct"/>
            <w:tcBorders>
              <w:top w:val="single" w:color="auto" w:sz="4" w:space="0"/>
              <w:left w:val="single" w:color="000000" w:sz="4" w:space="0"/>
              <w:bottom w:val="single" w:color="000000" w:sz="4" w:space="0"/>
              <w:right w:val="single" w:color="000000" w:sz="4" w:space="0"/>
            </w:tcBorders>
            <w:vAlign w:val="center"/>
          </w:tcPr>
          <w:p w14:paraId="0D6CCB6F">
            <w:pPr>
              <w:widowControl/>
              <w:spacing w:line="240" w:lineRule="atLeast"/>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w:t>
            </w:r>
          </w:p>
        </w:tc>
        <w:tc>
          <w:tcPr>
            <w:tcW w:w="372" w:type="pct"/>
            <w:tcBorders>
              <w:top w:val="single" w:color="auto" w:sz="4" w:space="0"/>
              <w:left w:val="single" w:color="000000" w:sz="4" w:space="0"/>
              <w:bottom w:val="single" w:color="000000" w:sz="4" w:space="0"/>
              <w:right w:val="single" w:color="000000" w:sz="4" w:space="0"/>
            </w:tcBorders>
            <w:vAlign w:val="center"/>
          </w:tcPr>
          <w:p w14:paraId="1BD52EC5">
            <w:pPr>
              <w:widowControl/>
              <w:spacing w:line="240" w:lineRule="atLeast"/>
              <w:jc w:val="left"/>
              <w:rPr>
                <w:rFonts w:ascii="宋体" w:hAnsi="宋体" w:cs="宋体"/>
                <w:color w:val="auto"/>
                <w:sz w:val="18"/>
                <w:szCs w:val="18"/>
                <w:highlight w:val="none"/>
              </w:rPr>
            </w:pPr>
          </w:p>
        </w:tc>
        <w:tc>
          <w:tcPr>
            <w:tcW w:w="362" w:type="pct"/>
            <w:tcBorders>
              <w:top w:val="single" w:color="auto" w:sz="4" w:space="0"/>
              <w:left w:val="single" w:color="000000" w:sz="4" w:space="0"/>
              <w:bottom w:val="single" w:color="000000" w:sz="4" w:space="0"/>
              <w:right w:val="single" w:color="000000" w:sz="8" w:space="0"/>
            </w:tcBorders>
            <w:vAlign w:val="center"/>
          </w:tcPr>
          <w:p w14:paraId="45D63A53">
            <w:pPr>
              <w:widowControl/>
              <w:spacing w:line="240" w:lineRule="atLeast"/>
              <w:jc w:val="left"/>
              <w:rPr>
                <w:rFonts w:ascii="宋体" w:hAnsi="宋体" w:cs="宋体"/>
                <w:color w:val="auto"/>
                <w:sz w:val="18"/>
                <w:szCs w:val="18"/>
                <w:highlight w:val="none"/>
              </w:rPr>
            </w:pPr>
          </w:p>
        </w:tc>
      </w:tr>
      <w:tr w14:paraId="70C54AE3">
        <w:tblPrEx>
          <w:tblCellMar>
            <w:top w:w="0" w:type="dxa"/>
            <w:left w:w="108" w:type="dxa"/>
            <w:bottom w:w="0" w:type="dxa"/>
            <w:right w:w="108" w:type="dxa"/>
          </w:tblCellMar>
        </w:tblPrEx>
        <w:trPr>
          <w:trHeight w:val="630" w:hRule="atLeast"/>
        </w:trPr>
        <w:tc>
          <w:tcPr>
            <w:tcW w:w="5000" w:type="pct"/>
            <w:gridSpan w:val="9"/>
            <w:tcBorders>
              <w:top w:val="single" w:color="000000" w:sz="4" w:space="0"/>
              <w:left w:val="single" w:color="000000" w:sz="8" w:space="0"/>
              <w:bottom w:val="single" w:color="000000" w:sz="4" w:space="0"/>
              <w:right w:val="single" w:color="000000" w:sz="8" w:space="0"/>
            </w:tcBorders>
            <w:vAlign w:val="center"/>
          </w:tcPr>
          <w:p w14:paraId="0BA6A470">
            <w:pPr>
              <w:widowControl/>
              <w:spacing w:line="240" w:lineRule="atLeast"/>
              <w:rPr>
                <w:rFonts w:ascii="宋体" w:hAnsi="宋体" w:cs="宋体"/>
                <w:color w:val="auto"/>
                <w:sz w:val="18"/>
                <w:szCs w:val="18"/>
                <w:highlight w:val="none"/>
              </w:rPr>
            </w:pPr>
            <w:r>
              <w:rPr>
                <w:rFonts w:hint="eastAsia" w:ascii="宋体" w:hAnsi="宋体" w:cs="宋体"/>
                <w:b/>
                <w:bCs/>
                <w:color w:val="auto"/>
                <w:kern w:val="0"/>
                <w:sz w:val="18"/>
                <w:szCs w:val="18"/>
                <w:highlight w:val="none"/>
                <w:lang w:bidi="ar"/>
              </w:rPr>
              <w:t>D、施工辅材</w:t>
            </w:r>
          </w:p>
        </w:tc>
      </w:tr>
      <w:tr w14:paraId="70FD5B9A">
        <w:tblPrEx>
          <w:tblCellMar>
            <w:top w:w="0" w:type="dxa"/>
            <w:left w:w="108" w:type="dxa"/>
            <w:bottom w:w="0" w:type="dxa"/>
            <w:right w:w="108" w:type="dxa"/>
          </w:tblCellMar>
        </w:tblPrEx>
        <w:trPr>
          <w:trHeight w:val="975"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2671D47E">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12" w:type="pct"/>
            <w:tcBorders>
              <w:top w:val="single" w:color="000000" w:sz="4" w:space="0"/>
              <w:left w:val="single" w:color="000000" w:sz="4" w:space="0"/>
              <w:bottom w:val="single" w:color="000000" w:sz="4" w:space="0"/>
              <w:right w:val="single" w:color="000000" w:sz="4" w:space="0"/>
            </w:tcBorders>
            <w:vAlign w:val="center"/>
          </w:tcPr>
          <w:p w14:paraId="65B76438">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电源线</w:t>
            </w:r>
          </w:p>
        </w:tc>
        <w:tc>
          <w:tcPr>
            <w:tcW w:w="419" w:type="pct"/>
            <w:tcBorders>
              <w:top w:val="single" w:color="000000" w:sz="4" w:space="0"/>
              <w:left w:val="single" w:color="000000" w:sz="4" w:space="0"/>
              <w:bottom w:val="single" w:color="000000" w:sz="4" w:space="0"/>
              <w:right w:val="single" w:color="000000" w:sz="4" w:space="0"/>
            </w:tcBorders>
            <w:vAlign w:val="center"/>
          </w:tcPr>
          <w:p w14:paraId="0A17A427">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海康威视</w:t>
            </w:r>
          </w:p>
        </w:tc>
        <w:tc>
          <w:tcPr>
            <w:tcW w:w="385" w:type="pct"/>
            <w:tcBorders>
              <w:top w:val="single" w:color="000000" w:sz="4" w:space="0"/>
              <w:left w:val="single" w:color="000000" w:sz="4" w:space="0"/>
              <w:bottom w:val="single" w:color="000000" w:sz="4" w:space="0"/>
              <w:right w:val="single" w:color="000000" w:sz="4" w:space="0"/>
            </w:tcBorders>
            <w:vAlign w:val="center"/>
          </w:tcPr>
          <w:p w14:paraId="5B285E06">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国标</w:t>
            </w:r>
          </w:p>
        </w:tc>
        <w:tc>
          <w:tcPr>
            <w:tcW w:w="1923" w:type="pct"/>
            <w:tcBorders>
              <w:top w:val="single" w:color="000000" w:sz="4" w:space="0"/>
              <w:left w:val="single" w:color="000000" w:sz="4" w:space="0"/>
              <w:bottom w:val="single" w:color="000000" w:sz="4" w:space="0"/>
              <w:right w:val="single" w:color="000000" w:sz="4" w:space="0"/>
            </w:tcBorders>
            <w:vAlign w:val="center"/>
          </w:tcPr>
          <w:p w14:paraId="49FCE08D">
            <w:pPr>
              <w:widowControl/>
              <w:spacing w:line="240" w:lineRule="atLeas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bidi="ar"/>
              </w:rPr>
              <w:t>RVV 2×1.5mm2</w:t>
            </w:r>
            <w:r>
              <w:rPr>
                <w:rFonts w:hint="eastAsia" w:ascii="宋体" w:hAnsi="宋体" w:cs="宋体"/>
                <w:color w:val="auto"/>
                <w:kern w:val="0"/>
                <w:sz w:val="18"/>
                <w:szCs w:val="18"/>
                <w:highlight w:val="none"/>
                <w:lang w:eastAsia="zh-CN" w:bidi="ar"/>
              </w:rPr>
              <w:t>，满足本次施工需求，不足需自行补齐，不再变更增加</w:t>
            </w:r>
          </w:p>
        </w:tc>
        <w:tc>
          <w:tcPr>
            <w:tcW w:w="284" w:type="pct"/>
            <w:tcBorders>
              <w:top w:val="single" w:color="000000" w:sz="4" w:space="0"/>
              <w:left w:val="single" w:color="000000" w:sz="4" w:space="0"/>
              <w:bottom w:val="single" w:color="000000" w:sz="4" w:space="0"/>
              <w:right w:val="single" w:color="000000" w:sz="4" w:space="0"/>
            </w:tcBorders>
            <w:vAlign w:val="center"/>
          </w:tcPr>
          <w:p w14:paraId="2348AE1B">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项</w:t>
            </w:r>
          </w:p>
        </w:tc>
        <w:tc>
          <w:tcPr>
            <w:tcW w:w="273" w:type="pct"/>
            <w:tcBorders>
              <w:top w:val="single" w:color="000000" w:sz="4" w:space="0"/>
              <w:left w:val="single" w:color="000000" w:sz="4" w:space="0"/>
              <w:bottom w:val="single" w:color="000000" w:sz="4" w:space="0"/>
              <w:right w:val="single" w:color="000000" w:sz="4" w:space="0"/>
            </w:tcBorders>
            <w:vAlign w:val="center"/>
          </w:tcPr>
          <w:p w14:paraId="3048E063">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vAlign w:val="center"/>
          </w:tcPr>
          <w:p w14:paraId="62C06394">
            <w:pPr>
              <w:widowControl/>
              <w:spacing w:line="240" w:lineRule="atLeas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307BBC60">
            <w:pPr>
              <w:widowControl/>
              <w:spacing w:line="240" w:lineRule="atLeast"/>
              <w:rPr>
                <w:rFonts w:ascii="宋体" w:hAnsi="宋体" w:cs="宋体"/>
                <w:color w:val="auto"/>
                <w:sz w:val="18"/>
                <w:szCs w:val="18"/>
                <w:highlight w:val="none"/>
              </w:rPr>
            </w:pPr>
          </w:p>
        </w:tc>
      </w:tr>
      <w:tr w14:paraId="440FF02E">
        <w:tblPrEx>
          <w:tblCellMar>
            <w:top w:w="0" w:type="dxa"/>
            <w:left w:w="108" w:type="dxa"/>
            <w:bottom w:w="0" w:type="dxa"/>
            <w:right w:w="108" w:type="dxa"/>
          </w:tblCellMar>
        </w:tblPrEx>
        <w:trPr>
          <w:trHeight w:val="938" w:hRule="atLeast"/>
        </w:trPr>
        <w:tc>
          <w:tcPr>
            <w:tcW w:w="366" w:type="pct"/>
            <w:tcBorders>
              <w:top w:val="single" w:color="000000" w:sz="4" w:space="0"/>
              <w:left w:val="single" w:color="000000" w:sz="8" w:space="0"/>
              <w:bottom w:val="single" w:color="auto" w:sz="4" w:space="0"/>
              <w:right w:val="single" w:color="000000" w:sz="4" w:space="0"/>
            </w:tcBorders>
            <w:vAlign w:val="center"/>
          </w:tcPr>
          <w:p w14:paraId="3E7CD8FD">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612" w:type="pct"/>
            <w:tcBorders>
              <w:top w:val="single" w:color="000000" w:sz="4" w:space="0"/>
              <w:left w:val="single" w:color="000000" w:sz="4" w:space="0"/>
              <w:bottom w:val="single" w:color="auto" w:sz="4" w:space="0"/>
              <w:right w:val="single" w:color="000000" w:sz="4" w:space="0"/>
            </w:tcBorders>
            <w:vAlign w:val="center"/>
          </w:tcPr>
          <w:p w14:paraId="52D4A74C">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网线</w:t>
            </w:r>
          </w:p>
        </w:tc>
        <w:tc>
          <w:tcPr>
            <w:tcW w:w="419" w:type="pct"/>
            <w:tcBorders>
              <w:top w:val="single" w:color="000000" w:sz="4" w:space="0"/>
              <w:left w:val="single" w:color="000000" w:sz="4" w:space="0"/>
              <w:bottom w:val="single" w:color="auto" w:sz="4" w:space="0"/>
              <w:right w:val="single" w:color="000000" w:sz="4" w:space="0"/>
            </w:tcBorders>
            <w:vAlign w:val="center"/>
          </w:tcPr>
          <w:p w14:paraId="3A2CC74A">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海康威视</w:t>
            </w:r>
          </w:p>
        </w:tc>
        <w:tc>
          <w:tcPr>
            <w:tcW w:w="385" w:type="pct"/>
            <w:tcBorders>
              <w:top w:val="single" w:color="000000" w:sz="4" w:space="0"/>
              <w:left w:val="single" w:color="000000" w:sz="4" w:space="0"/>
              <w:bottom w:val="single" w:color="auto" w:sz="4" w:space="0"/>
              <w:right w:val="single" w:color="000000" w:sz="4" w:space="0"/>
            </w:tcBorders>
            <w:vAlign w:val="center"/>
          </w:tcPr>
          <w:p w14:paraId="16575BD8">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国标</w:t>
            </w:r>
          </w:p>
        </w:tc>
        <w:tc>
          <w:tcPr>
            <w:tcW w:w="1923" w:type="pct"/>
            <w:tcBorders>
              <w:top w:val="single" w:color="000000" w:sz="4" w:space="0"/>
              <w:left w:val="single" w:color="000000" w:sz="4" w:space="0"/>
              <w:bottom w:val="single" w:color="auto" w:sz="4" w:space="0"/>
              <w:right w:val="single" w:color="000000" w:sz="4" w:space="0"/>
            </w:tcBorders>
            <w:vAlign w:val="center"/>
          </w:tcPr>
          <w:p w14:paraId="27544DEC">
            <w:pPr>
              <w:widowControl/>
              <w:spacing w:line="240" w:lineRule="atLeast"/>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六类</w:t>
            </w:r>
            <w:r>
              <w:rPr>
                <w:rFonts w:hint="eastAsia" w:ascii="宋体" w:hAnsi="宋体" w:cs="宋体"/>
                <w:color w:val="auto"/>
                <w:sz w:val="18"/>
                <w:szCs w:val="18"/>
                <w:highlight w:val="none"/>
              </w:rPr>
              <w:t>国标8芯双胶、千兆网络，PE护套305m/箱</w:t>
            </w:r>
            <w:r>
              <w:rPr>
                <w:rFonts w:hint="eastAsia" w:ascii="宋体" w:hAnsi="宋体" w:cs="宋体"/>
                <w:color w:val="auto"/>
                <w:sz w:val="18"/>
                <w:szCs w:val="18"/>
                <w:highlight w:val="none"/>
                <w:lang w:eastAsia="zh-CN"/>
              </w:rPr>
              <w:t>，</w:t>
            </w:r>
            <w:r>
              <w:rPr>
                <w:rFonts w:hint="eastAsia" w:ascii="宋体" w:hAnsi="宋体" w:cs="宋体"/>
                <w:color w:val="auto"/>
                <w:kern w:val="0"/>
                <w:sz w:val="18"/>
                <w:szCs w:val="18"/>
                <w:highlight w:val="none"/>
                <w:lang w:eastAsia="zh-CN" w:bidi="ar"/>
              </w:rPr>
              <w:t>满足本次施工需求，不足需自行补齐，不再变更增加</w:t>
            </w:r>
          </w:p>
        </w:tc>
        <w:tc>
          <w:tcPr>
            <w:tcW w:w="284" w:type="pct"/>
            <w:tcBorders>
              <w:top w:val="single" w:color="000000" w:sz="4" w:space="0"/>
              <w:left w:val="single" w:color="000000" w:sz="4" w:space="0"/>
              <w:bottom w:val="single" w:color="auto" w:sz="4" w:space="0"/>
              <w:right w:val="single" w:color="000000" w:sz="4" w:space="0"/>
            </w:tcBorders>
            <w:vAlign w:val="center"/>
          </w:tcPr>
          <w:p w14:paraId="453DABB7">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项</w:t>
            </w:r>
          </w:p>
        </w:tc>
        <w:tc>
          <w:tcPr>
            <w:tcW w:w="273" w:type="pct"/>
            <w:tcBorders>
              <w:top w:val="single" w:color="000000" w:sz="4" w:space="0"/>
              <w:left w:val="single" w:color="000000" w:sz="4" w:space="0"/>
              <w:bottom w:val="single" w:color="auto" w:sz="4" w:space="0"/>
              <w:right w:val="single" w:color="000000" w:sz="4" w:space="0"/>
            </w:tcBorders>
            <w:vAlign w:val="center"/>
          </w:tcPr>
          <w:p w14:paraId="0AC941A8">
            <w:pPr>
              <w:widowControl/>
              <w:spacing w:line="240" w:lineRule="atLeast"/>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372" w:type="pct"/>
            <w:tcBorders>
              <w:top w:val="single" w:color="000000" w:sz="4" w:space="0"/>
              <w:left w:val="single" w:color="000000" w:sz="4" w:space="0"/>
              <w:bottom w:val="single" w:color="auto" w:sz="4" w:space="0"/>
              <w:right w:val="single" w:color="000000" w:sz="4" w:space="0"/>
            </w:tcBorders>
            <w:vAlign w:val="center"/>
          </w:tcPr>
          <w:p w14:paraId="129516CD">
            <w:pPr>
              <w:widowControl/>
              <w:spacing w:line="240" w:lineRule="atLeast"/>
              <w:rPr>
                <w:rFonts w:ascii="宋体" w:hAnsi="宋体" w:cs="宋体"/>
                <w:color w:val="auto"/>
                <w:sz w:val="18"/>
                <w:szCs w:val="18"/>
                <w:highlight w:val="none"/>
              </w:rPr>
            </w:pPr>
          </w:p>
        </w:tc>
        <w:tc>
          <w:tcPr>
            <w:tcW w:w="362" w:type="pct"/>
            <w:tcBorders>
              <w:top w:val="single" w:color="000000" w:sz="4" w:space="0"/>
              <w:left w:val="single" w:color="000000" w:sz="4" w:space="0"/>
              <w:bottom w:val="single" w:color="auto" w:sz="4" w:space="0"/>
              <w:right w:val="single" w:color="000000" w:sz="8" w:space="0"/>
            </w:tcBorders>
            <w:vAlign w:val="center"/>
          </w:tcPr>
          <w:p w14:paraId="3565C3A1">
            <w:pPr>
              <w:widowControl/>
              <w:spacing w:line="240" w:lineRule="atLeast"/>
              <w:rPr>
                <w:rFonts w:ascii="宋体" w:hAnsi="宋体" w:cs="宋体"/>
                <w:color w:val="auto"/>
                <w:sz w:val="18"/>
                <w:szCs w:val="18"/>
                <w:highlight w:val="none"/>
              </w:rPr>
            </w:pPr>
          </w:p>
        </w:tc>
      </w:tr>
      <w:tr w14:paraId="5D98C000">
        <w:tblPrEx>
          <w:tblCellMar>
            <w:top w:w="0" w:type="dxa"/>
            <w:left w:w="108" w:type="dxa"/>
            <w:bottom w:w="0" w:type="dxa"/>
            <w:right w:w="108" w:type="dxa"/>
          </w:tblCellMar>
        </w:tblPrEx>
        <w:trPr>
          <w:trHeight w:val="497" w:hRule="atLeast"/>
        </w:trPr>
        <w:tc>
          <w:tcPr>
            <w:tcW w:w="366" w:type="pct"/>
            <w:tcBorders>
              <w:top w:val="single" w:color="auto" w:sz="4" w:space="0"/>
              <w:left w:val="single" w:color="000000" w:sz="8" w:space="0"/>
              <w:bottom w:val="single" w:color="000000" w:sz="4" w:space="0"/>
              <w:right w:val="single" w:color="000000" w:sz="4" w:space="0"/>
            </w:tcBorders>
            <w:vAlign w:val="center"/>
          </w:tcPr>
          <w:p w14:paraId="1BC80A73">
            <w:pPr>
              <w:widowControl/>
              <w:spacing w:line="240" w:lineRule="atLeast"/>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3</w:t>
            </w:r>
          </w:p>
        </w:tc>
        <w:tc>
          <w:tcPr>
            <w:tcW w:w="612" w:type="pct"/>
            <w:tcBorders>
              <w:top w:val="single" w:color="auto" w:sz="4" w:space="0"/>
              <w:left w:val="single" w:color="000000" w:sz="4" w:space="0"/>
              <w:bottom w:val="single" w:color="000000" w:sz="4" w:space="0"/>
              <w:right w:val="single" w:color="000000" w:sz="4" w:space="0"/>
            </w:tcBorders>
            <w:vAlign w:val="center"/>
          </w:tcPr>
          <w:p w14:paraId="7086A095">
            <w:pPr>
              <w:widowControl/>
              <w:spacing w:line="240" w:lineRule="atLeast"/>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cs="宋体"/>
                <w:color w:val="auto"/>
                <w:kern w:val="0"/>
                <w:sz w:val="18"/>
                <w:szCs w:val="18"/>
                <w:highlight w:val="none"/>
                <w:lang w:eastAsia="zh-CN" w:bidi="ar"/>
              </w:rPr>
              <w:t>联网光纤链路</w:t>
            </w:r>
          </w:p>
        </w:tc>
        <w:tc>
          <w:tcPr>
            <w:tcW w:w="419" w:type="pct"/>
            <w:tcBorders>
              <w:top w:val="single" w:color="auto" w:sz="4" w:space="0"/>
              <w:left w:val="single" w:color="000000" w:sz="4" w:space="0"/>
              <w:bottom w:val="single" w:color="000000" w:sz="4" w:space="0"/>
              <w:right w:val="single" w:color="000000" w:sz="4" w:space="0"/>
            </w:tcBorders>
            <w:vAlign w:val="center"/>
          </w:tcPr>
          <w:p w14:paraId="49A918DF">
            <w:pPr>
              <w:widowControl/>
              <w:spacing w:line="240" w:lineRule="atLeast"/>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sz w:val="18"/>
                <w:szCs w:val="18"/>
                <w:highlight w:val="none"/>
                <w:lang w:eastAsia="zh-CN"/>
              </w:rPr>
              <w:t>海康威视</w:t>
            </w:r>
          </w:p>
        </w:tc>
        <w:tc>
          <w:tcPr>
            <w:tcW w:w="385" w:type="pct"/>
            <w:tcBorders>
              <w:top w:val="single" w:color="auto" w:sz="4" w:space="0"/>
              <w:left w:val="single" w:color="000000" w:sz="4" w:space="0"/>
              <w:bottom w:val="single" w:color="000000" w:sz="4" w:space="0"/>
              <w:right w:val="single" w:color="000000" w:sz="4" w:space="0"/>
            </w:tcBorders>
            <w:vAlign w:val="center"/>
          </w:tcPr>
          <w:p w14:paraId="1F89B11F">
            <w:pPr>
              <w:widowControl/>
              <w:spacing w:line="240" w:lineRule="atLeast"/>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cs="宋体"/>
                <w:color w:val="auto"/>
                <w:kern w:val="0"/>
                <w:sz w:val="18"/>
                <w:szCs w:val="18"/>
                <w:highlight w:val="none"/>
                <w:lang w:bidi="ar"/>
              </w:rPr>
              <w:t>国标</w:t>
            </w:r>
          </w:p>
        </w:tc>
        <w:tc>
          <w:tcPr>
            <w:tcW w:w="1923" w:type="pct"/>
            <w:tcBorders>
              <w:top w:val="single" w:color="auto" w:sz="4" w:space="0"/>
              <w:left w:val="single" w:color="000000" w:sz="4" w:space="0"/>
              <w:bottom w:val="single" w:color="000000" w:sz="4" w:space="0"/>
              <w:right w:val="single" w:color="000000" w:sz="4" w:space="0"/>
            </w:tcBorders>
            <w:vAlign w:val="center"/>
          </w:tcPr>
          <w:p w14:paraId="78CC6CF8">
            <w:pPr>
              <w:widowControl/>
              <w:spacing w:line="240" w:lineRule="atLeast"/>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所有</w:t>
            </w:r>
            <w:r>
              <w:rPr>
                <w:rFonts w:hint="eastAsia" w:ascii="宋体" w:hAnsi="宋体" w:cs="宋体"/>
                <w:color w:val="auto"/>
                <w:sz w:val="18"/>
                <w:szCs w:val="18"/>
                <w:highlight w:val="none"/>
                <w:lang w:eastAsia="zh-CN"/>
              </w:rPr>
              <w:t>报警主机需要全部</w:t>
            </w:r>
            <w:r>
              <w:rPr>
                <w:rFonts w:hint="eastAsia" w:ascii="宋体" w:hAnsi="宋体" w:cs="宋体"/>
                <w:color w:val="auto"/>
                <w:sz w:val="18"/>
                <w:szCs w:val="18"/>
                <w:highlight w:val="none"/>
              </w:rPr>
              <w:t>接入</w:t>
            </w:r>
            <w:r>
              <w:rPr>
                <w:rFonts w:hint="eastAsia" w:ascii="宋体" w:hAnsi="宋体" w:cs="宋体"/>
                <w:color w:val="auto"/>
                <w:sz w:val="18"/>
                <w:szCs w:val="18"/>
                <w:highlight w:val="none"/>
                <w:lang w:eastAsia="zh-CN"/>
              </w:rPr>
              <w:t>校园</w:t>
            </w:r>
            <w:r>
              <w:rPr>
                <w:rFonts w:hint="eastAsia" w:ascii="宋体" w:hAnsi="宋体" w:cs="宋体"/>
                <w:color w:val="auto"/>
                <w:sz w:val="18"/>
                <w:szCs w:val="18"/>
                <w:highlight w:val="none"/>
              </w:rPr>
              <w:t>安防专网链路，并接入到</w:t>
            </w:r>
            <w:r>
              <w:rPr>
                <w:rFonts w:hint="eastAsia" w:ascii="宋体" w:hAnsi="宋体" w:cs="宋体"/>
                <w:color w:val="auto"/>
                <w:sz w:val="18"/>
                <w:szCs w:val="18"/>
                <w:highlight w:val="none"/>
                <w:lang w:eastAsia="zh-CN"/>
              </w:rPr>
              <w:t>智慧</w:t>
            </w:r>
            <w:r>
              <w:rPr>
                <w:rFonts w:hint="eastAsia" w:ascii="宋体" w:hAnsi="宋体" w:cs="宋体"/>
                <w:color w:val="auto"/>
                <w:sz w:val="18"/>
                <w:szCs w:val="18"/>
                <w:highlight w:val="none"/>
              </w:rPr>
              <w:t>安防综合管理平台</w:t>
            </w:r>
            <w:r>
              <w:rPr>
                <w:rFonts w:hint="eastAsia" w:ascii="宋体" w:hAnsi="宋体" w:cs="宋体"/>
                <w:color w:val="auto"/>
                <w:sz w:val="18"/>
                <w:szCs w:val="18"/>
                <w:highlight w:val="none"/>
                <w:lang w:eastAsia="zh-CN"/>
              </w:rPr>
              <w:t>，统一管理，相关光纤线路、尾纤、跳线、光纤收发器均包含在内，中标后不在另行增补。</w:t>
            </w:r>
          </w:p>
        </w:tc>
        <w:tc>
          <w:tcPr>
            <w:tcW w:w="284" w:type="pct"/>
            <w:tcBorders>
              <w:top w:val="single" w:color="auto" w:sz="4" w:space="0"/>
              <w:left w:val="single" w:color="000000" w:sz="4" w:space="0"/>
              <w:bottom w:val="single" w:color="000000" w:sz="4" w:space="0"/>
              <w:right w:val="single" w:color="000000" w:sz="4" w:space="0"/>
            </w:tcBorders>
            <w:vAlign w:val="center"/>
          </w:tcPr>
          <w:p w14:paraId="0877C011">
            <w:pPr>
              <w:widowControl/>
              <w:spacing w:line="240" w:lineRule="atLeast"/>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cs="宋体"/>
                <w:color w:val="auto"/>
                <w:kern w:val="0"/>
                <w:sz w:val="18"/>
                <w:szCs w:val="18"/>
                <w:highlight w:val="none"/>
                <w:lang w:eastAsia="zh-CN" w:bidi="ar"/>
              </w:rPr>
              <w:t>项</w:t>
            </w:r>
          </w:p>
        </w:tc>
        <w:tc>
          <w:tcPr>
            <w:tcW w:w="273" w:type="pct"/>
            <w:tcBorders>
              <w:top w:val="single" w:color="auto" w:sz="4" w:space="0"/>
              <w:left w:val="single" w:color="000000" w:sz="4" w:space="0"/>
              <w:bottom w:val="single" w:color="000000" w:sz="4" w:space="0"/>
              <w:right w:val="single" w:color="000000" w:sz="4" w:space="0"/>
            </w:tcBorders>
            <w:vAlign w:val="center"/>
          </w:tcPr>
          <w:p w14:paraId="2FCAA232">
            <w:pPr>
              <w:widowControl/>
              <w:spacing w:line="240" w:lineRule="atLeast"/>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w:t>
            </w:r>
          </w:p>
        </w:tc>
        <w:tc>
          <w:tcPr>
            <w:tcW w:w="372" w:type="pct"/>
            <w:tcBorders>
              <w:top w:val="single" w:color="auto" w:sz="4" w:space="0"/>
              <w:left w:val="single" w:color="000000" w:sz="4" w:space="0"/>
              <w:bottom w:val="single" w:color="000000" w:sz="4" w:space="0"/>
              <w:right w:val="single" w:color="000000" w:sz="4" w:space="0"/>
            </w:tcBorders>
            <w:vAlign w:val="center"/>
          </w:tcPr>
          <w:p w14:paraId="36368566">
            <w:pPr>
              <w:widowControl/>
              <w:spacing w:line="240" w:lineRule="atLeast"/>
              <w:rPr>
                <w:rFonts w:ascii="宋体" w:hAnsi="宋体" w:cs="宋体"/>
                <w:color w:val="auto"/>
                <w:sz w:val="18"/>
                <w:szCs w:val="18"/>
                <w:highlight w:val="none"/>
              </w:rPr>
            </w:pPr>
          </w:p>
        </w:tc>
        <w:tc>
          <w:tcPr>
            <w:tcW w:w="362" w:type="pct"/>
            <w:tcBorders>
              <w:top w:val="single" w:color="auto" w:sz="4" w:space="0"/>
              <w:left w:val="single" w:color="000000" w:sz="4" w:space="0"/>
              <w:bottom w:val="single" w:color="000000" w:sz="4" w:space="0"/>
              <w:right w:val="single" w:color="000000" w:sz="8" w:space="0"/>
            </w:tcBorders>
            <w:vAlign w:val="center"/>
          </w:tcPr>
          <w:p w14:paraId="55DFB668">
            <w:pPr>
              <w:widowControl/>
              <w:spacing w:line="240" w:lineRule="atLeast"/>
              <w:rPr>
                <w:rFonts w:ascii="宋体" w:hAnsi="宋体" w:cs="宋体"/>
                <w:color w:val="auto"/>
                <w:sz w:val="18"/>
                <w:szCs w:val="18"/>
                <w:highlight w:val="none"/>
              </w:rPr>
            </w:pPr>
          </w:p>
        </w:tc>
      </w:tr>
      <w:tr w14:paraId="3B566B66">
        <w:tblPrEx>
          <w:tblCellMar>
            <w:top w:w="0" w:type="dxa"/>
            <w:left w:w="108" w:type="dxa"/>
            <w:bottom w:w="0" w:type="dxa"/>
            <w:right w:w="108" w:type="dxa"/>
          </w:tblCellMar>
        </w:tblPrEx>
        <w:trPr>
          <w:trHeight w:val="357"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76B30B04">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vAlign w:val="center"/>
          </w:tcPr>
          <w:p w14:paraId="352DEA5A">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PVC线管</w:t>
            </w:r>
          </w:p>
        </w:tc>
        <w:tc>
          <w:tcPr>
            <w:tcW w:w="419" w:type="pct"/>
            <w:tcBorders>
              <w:top w:val="single" w:color="000000" w:sz="4" w:space="0"/>
              <w:left w:val="single" w:color="000000" w:sz="4" w:space="0"/>
              <w:bottom w:val="single" w:color="000000" w:sz="4" w:space="0"/>
              <w:right w:val="single" w:color="000000" w:sz="4" w:space="0"/>
            </w:tcBorders>
            <w:vAlign w:val="center"/>
          </w:tcPr>
          <w:p w14:paraId="1988A683">
            <w:pPr>
              <w:widowControl/>
              <w:spacing w:line="240" w:lineRule="atLeas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Φ25</w:t>
            </w:r>
          </w:p>
        </w:tc>
        <w:tc>
          <w:tcPr>
            <w:tcW w:w="385" w:type="pct"/>
            <w:tcBorders>
              <w:top w:val="single" w:color="000000" w:sz="4" w:space="0"/>
              <w:left w:val="single" w:color="000000" w:sz="4" w:space="0"/>
              <w:bottom w:val="single" w:color="000000" w:sz="4" w:space="0"/>
              <w:right w:val="single" w:color="000000" w:sz="4" w:space="0"/>
            </w:tcBorders>
            <w:vAlign w:val="center"/>
          </w:tcPr>
          <w:p w14:paraId="36521106">
            <w:pPr>
              <w:widowControl/>
              <w:spacing w:line="240" w:lineRule="atLeast"/>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公元</w:t>
            </w:r>
          </w:p>
        </w:tc>
        <w:tc>
          <w:tcPr>
            <w:tcW w:w="1923" w:type="pct"/>
            <w:tcBorders>
              <w:top w:val="single" w:color="000000" w:sz="4" w:space="0"/>
              <w:left w:val="single" w:color="000000" w:sz="4" w:space="0"/>
              <w:bottom w:val="single" w:color="000000" w:sz="4" w:space="0"/>
              <w:right w:val="single" w:color="000000" w:sz="4" w:space="0"/>
            </w:tcBorders>
            <w:vAlign w:val="center"/>
          </w:tcPr>
          <w:p w14:paraId="01CB08A5">
            <w:pPr>
              <w:widowControl/>
              <w:spacing w:line="240" w:lineRule="atLeas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bidi="ar"/>
              </w:rPr>
              <w:t>Φ25（附接头配件）</w:t>
            </w:r>
            <w:r>
              <w:rPr>
                <w:rFonts w:hint="eastAsia" w:ascii="宋体" w:hAnsi="宋体" w:cs="宋体"/>
                <w:color w:val="auto"/>
                <w:kern w:val="0"/>
                <w:sz w:val="18"/>
                <w:szCs w:val="18"/>
                <w:highlight w:val="none"/>
                <w:lang w:eastAsia="zh-CN" w:bidi="ar"/>
              </w:rPr>
              <w:t>，满足本次施工需求，不足需自行补齐，不再变更增加</w:t>
            </w:r>
          </w:p>
        </w:tc>
        <w:tc>
          <w:tcPr>
            <w:tcW w:w="284" w:type="pct"/>
            <w:tcBorders>
              <w:top w:val="single" w:color="000000" w:sz="4" w:space="0"/>
              <w:left w:val="single" w:color="000000" w:sz="4" w:space="0"/>
              <w:bottom w:val="single" w:color="000000" w:sz="4" w:space="0"/>
              <w:right w:val="single" w:color="000000" w:sz="4" w:space="0"/>
            </w:tcBorders>
            <w:vAlign w:val="center"/>
          </w:tcPr>
          <w:p w14:paraId="7BF863AD">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批</w:t>
            </w:r>
          </w:p>
        </w:tc>
        <w:tc>
          <w:tcPr>
            <w:tcW w:w="273" w:type="pct"/>
            <w:tcBorders>
              <w:top w:val="single" w:color="000000" w:sz="4" w:space="0"/>
              <w:left w:val="single" w:color="000000" w:sz="4" w:space="0"/>
              <w:bottom w:val="single" w:color="000000" w:sz="4" w:space="0"/>
              <w:right w:val="single" w:color="000000" w:sz="4" w:space="0"/>
            </w:tcBorders>
            <w:vAlign w:val="center"/>
          </w:tcPr>
          <w:p w14:paraId="5C4CE3B9">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vAlign w:val="center"/>
          </w:tcPr>
          <w:p w14:paraId="25B0EF0B">
            <w:pPr>
              <w:widowControl/>
              <w:spacing w:line="240" w:lineRule="atLeas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0472D103">
            <w:pPr>
              <w:widowControl/>
              <w:spacing w:line="240" w:lineRule="atLeast"/>
              <w:rPr>
                <w:rFonts w:ascii="宋体" w:hAnsi="宋体" w:cs="宋体"/>
                <w:color w:val="auto"/>
                <w:sz w:val="18"/>
                <w:szCs w:val="18"/>
                <w:highlight w:val="none"/>
              </w:rPr>
            </w:pPr>
          </w:p>
        </w:tc>
      </w:tr>
      <w:tr w14:paraId="3B45DD58">
        <w:tblPrEx>
          <w:tblCellMar>
            <w:top w:w="0" w:type="dxa"/>
            <w:left w:w="108" w:type="dxa"/>
            <w:bottom w:w="0" w:type="dxa"/>
            <w:right w:w="108" w:type="dxa"/>
          </w:tblCellMar>
        </w:tblPrEx>
        <w:trPr>
          <w:trHeight w:val="38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28540C8D">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vAlign w:val="center"/>
          </w:tcPr>
          <w:p w14:paraId="3BC69BE6">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膨胀螺栓</w:t>
            </w:r>
          </w:p>
        </w:tc>
        <w:tc>
          <w:tcPr>
            <w:tcW w:w="419" w:type="pct"/>
            <w:tcBorders>
              <w:top w:val="single" w:color="000000" w:sz="4" w:space="0"/>
              <w:left w:val="single" w:color="000000" w:sz="4" w:space="0"/>
              <w:bottom w:val="single" w:color="000000" w:sz="4" w:space="0"/>
              <w:right w:val="single" w:color="000000" w:sz="4" w:space="0"/>
            </w:tcBorders>
            <w:vAlign w:val="center"/>
          </w:tcPr>
          <w:p w14:paraId="6788B4E6">
            <w:pPr>
              <w:widowControl/>
              <w:spacing w:line="2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bidi="ar"/>
              </w:rPr>
              <w:t>Φ</w:t>
            </w:r>
            <w:r>
              <w:rPr>
                <w:rFonts w:hint="eastAsia" w:ascii="宋体" w:hAnsi="宋体" w:cs="宋体"/>
                <w:color w:val="auto"/>
                <w:kern w:val="0"/>
                <w:sz w:val="18"/>
                <w:szCs w:val="18"/>
                <w:highlight w:val="none"/>
                <w:lang w:val="en-US" w:eastAsia="zh-CN" w:bidi="ar"/>
              </w:rPr>
              <w:t>8</w:t>
            </w:r>
          </w:p>
        </w:tc>
        <w:tc>
          <w:tcPr>
            <w:tcW w:w="385" w:type="pct"/>
            <w:tcBorders>
              <w:top w:val="single" w:color="000000" w:sz="4" w:space="0"/>
              <w:left w:val="single" w:color="000000" w:sz="4" w:space="0"/>
              <w:bottom w:val="single" w:color="000000" w:sz="4" w:space="0"/>
              <w:right w:val="single" w:color="000000" w:sz="4" w:space="0"/>
            </w:tcBorders>
            <w:vAlign w:val="center"/>
          </w:tcPr>
          <w:p w14:paraId="20F381D3">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国标</w:t>
            </w:r>
          </w:p>
        </w:tc>
        <w:tc>
          <w:tcPr>
            <w:tcW w:w="1923" w:type="pct"/>
            <w:tcBorders>
              <w:top w:val="single" w:color="000000" w:sz="4" w:space="0"/>
              <w:left w:val="single" w:color="000000" w:sz="4" w:space="0"/>
              <w:bottom w:val="single" w:color="000000" w:sz="4" w:space="0"/>
              <w:right w:val="single" w:color="000000" w:sz="4" w:space="0"/>
            </w:tcBorders>
            <w:vAlign w:val="center"/>
          </w:tcPr>
          <w:p w14:paraId="51BFD92F">
            <w:pPr>
              <w:widowControl/>
              <w:spacing w:line="240" w:lineRule="atLeas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根据现场情况确定</w:t>
            </w:r>
          </w:p>
        </w:tc>
        <w:tc>
          <w:tcPr>
            <w:tcW w:w="284" w:type="pct"/>
            <w:tcBorders>
              <w:top w:val="single" w:color="000000" w:sz="4" w:space="0"/>
              <w:left w:val="single" w:color="000000" w:sz="4" w:space="0"/>
              <w:bottom w:val="single" w:color="000000" w:sz="4" w:space="0"/>
              <w:right w:val="single" w:color="000000" w:sz="4" w:space="0"/>
            </w:tcBorders>
            <w:vAlign w:val="center"/>
          </w:tcPr>
          <w:p w14:paraId="5F164B36">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批</w:t>
            </w:r>
          </w:p>
        </w:tc>
        <w:tc>
          <w:tcPr>
            <w:tcW w:w="273" w:type="pct"/>
            <w:tcBorders>
              <w:top w:val="single" w:color="000000" w:sz="4" w:space="0"/>
              <w:left w:val="single" w:color="000000" w:sz="4" w:space="0"/>
              <w:bottom w:val="single" w:color="000000" w:sz="4" w:space="0"/>
              <w:right w:val="single" w:color="000000" w:sz="4" w:space="0"/>
            </w:tcBorders>
            <w:vAlign w:val="center"/>
          </w:tcPr>
          <w:p w14:paraId="43AD9A34">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vAlign w:val="center"/>
          </w:tcPr>
          <w:p w14:paraId="071BE5DF">
            <w:pPr>
              <w:widowControl/>
              <w:spacing w:line="240" w:lineRule="atLeas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57981306">
            <w:pPr>
              <w:widowControl/>
              <w:spacing w:line="240" w:lineRule="atLeast"/>
              <w:rPr>
                <w:rFonts w:ascii="宋体" w:hAnsi="宋体" w:cs="宋体"/>
                <w:color w:val="auto"/>
                <w:sz w:val="18"/>
                <w:szCs w:val="18"/>
                <w:highlight w:val="none"/>
              </w:rPr>
            </w:pPr>
          </w:p>
        </w:tc>
      </w:tr>
      <w:tr w14:paraId="0158FEAF">
        <w:tblPrEx>
          <w:tblCellMar>
            <w:top w:w="0" w:type="dxa"/>
            <w:left w:w="108" w:type="dxa"/>
            <w:bottom w:w="0" w:type="dxa"/>
            <w:right w:w="108" w:type="dxa"/>
          </w:tblCellMar>
        </w:tblPrEx>
        <w:trPr>
          <w:trHeight w:val="385"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0F49D68C">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6</w:t>
            </w:r>
          </w:p>
        </w:tc>
        <w:tc>
          <w:tcPr>
            <w:tcW w:w="612" w:type="pct"/>
            <w:tcBorders>
              <w:top w:val="single" w:color="000000" w:sz="4" w:space="0"/>
              <w:left w:val="single" w:color="000000" w:sz="4" w:space="0"/>
              <w:bottom w:val="single" w:color="000000" w:sz="4" w:space="0"/>
              <w:right w:val="single" w:color="000000" w:sz="4" w:space="0"/>
            </w:tcBorders>
            <w:vAlign w:val="center"/>
          </w:tcPr>
          <w:p w14:paraId="7E7A4584">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接地桩</w:t>
            </w:r>
          </w:p>
        </w:tc>
        <w:tc>
          <w:tcPr>
            <w:tcW w:w="419" w:type="pct"/>
            <w:tcBorders>
              <w:top w:val="single" w:color="000000" w:sz="4" w:space="0"/>
              <w:left w:val="single" w:color="000000" w:sz="4" w:space="0"/>
              <w:bottom w:val="single" w:color="000000" w:sz="4" w:space="0"/>
              <w:right w:val="single" w:color="000000" w:sz="4" w:space="0"/>
            </w:tcBorders>
            <w:vAlign w:val="center"/>
          </w:tcPr>
          <w:p w14:paraId="201B1763">
            <w:pPr>
              <w:widowControl/>
              <w:spacing w:line="2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定制</w:t>
            </w:r>
          </w:p>
        </w:tc>
        <w:tc>
          <w:tcPr>
            <w:tcW w:w="385" w:type="pct"/>
            <w:tcBorders>
              <w:top w:val="single" w:color="000000" w:sz="4" w:space="0"/>
              <w:left w:val="single" w:color="000000" w:sz="4" w:space="0"/>
              <w:bottom w:val="single" w:color="000000" w:sz="4" w:space="0"/>
              <w:right w:val="single" w:color="000000" w:sz="4" w:space="0"/>
            </w:tcBorders>
            <w:vAlign w:val="center"/>
          </w:tcPr>
          <w:p w14:paraId="29AC3C24">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订制</w:t>
            </w:r>
          </w:p>
        </w:tc>
        <w:tc>
          <w:tcPr>
            <w:tcW w:w="1923" w:type="pct"/>
            <w:tcBorders>
              <w:top w:val="single" w:color="000000" w:sz="4" w:space="0"/>
              <w:left w:val="single" w:color="000000" w:sz="4" w:space="0"/>
              <w:bottom w:val="single" w:color="000000" w:sz="4" w:space="0"/>
              <w:right w:val="single" w:color="000000" w:sz="4" w:space="0"/>
            </w:tcBorders>
            <w:vAlign w:val="center"/>
          </w:tcPr>
          <w:p w14:paraId="058F1175">
            <w:pPr>
              <w:widowControl/>
              <w:spacing w:line="240" w:lineRule="atLeas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三角铁</w:t>
            </w:r>
          </w:p>
        </w:tc>
        <w:tc>
          <w:tcPr>
            <w:tcW w:w="284" w:type="pct"/>
            <w:tcBorders>
              <w:top w:val="single" w:color="000000" w:sz="4" w:space="0"/>
              <w:left w:val="single" w:color="000000" w:sz="4" w:space="0"/>
              <w:bottom w:val="single" w:color="000000" w:sz="4" w:space="0"/>
              <w:right w:val="single" w:color="000000" w:sz="4" w:space="0"/>
            </w:tcBorders>
            <w:vAlign w:val="center"/>
          </w:tcPr>
          <w:p w14:paraId="2EA33EB1">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根</w:t>
            </w:r>
          </w:p>
        </w:tc>
        <w:tc>
          <w:tcPr>
            <w:tcW w:w="273" w:type="pct"/>
            <w:tcBorders>
              <w:top w:val="single" w:color="000000" w:sz="4" w:space="0"/>
              <w:left w:val="single" w:color="000000" w:sz="4" w:space="0"/>
              <w:bottom w:val="single" w:color="000000" w:sz="4" w:space="0"/>
              <w:right w:val="single" w:color="000000" w:sz="4" w:space="0"/>
            </w:tcBorders>
            <w:vAlign w:val="center"/>
          </w:tcPr>
          <w:p w14:paraId="2DA21266">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372" w:type="pct"/>
            <w:tcBorders>
              <w:top w:val="single" w:color="000000" w:sz="4" w:space="0"/>
              <w:left w:val="single" w:color="000000" w:sz="4" w:space="0"/>
              <w:bottom w:val="single" w:color="000000" w:sz="4" w:space="0"/>
              <w:right w:val="single" w:color="000000" w:sz="4" w:space="0"/>
            </w:tcBorders>
            <w:vAlign w:val="center"/>
          </w:tcPr>
          <w:p w14:paraId="1FF96226">
            <w:pPr>
              <w:widowControl/>
              <w:spacing w:line="240" w:lineRule="atLeas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7C6AF050">
            <w:pPr>
              <w:widowControl/>
              <w:spacing w:line="240" w:lineRule="atLeast"/>
              <w:rPr>
                <w:rFonts w:ascii="宋体" w:hAnsi="宋体" w:cs="宋体"/>
                <w:color w:val="auto"/>
                <w:sz w:val="18"/>
                <w:szCs w:val="18"/>
                <w:highlight w:val="none"/>
              </w:rPr>
            </w:pPr>
          </w:p>
        </w:tc>
      </w:tr>
      <w:tr w14:paraId="52E2E922">
        <w:tblPrEx>
          <w:tblCellMar>
            <w:top w:w="0" w:type="dxa"/>
            <w:left w:w="108" w:type="dxa"/>
            <w:bottom w:w="0" w:type="dxa"/>
            <w:right w:w="108" w:type="dxa"/>
          </w:tblCellMar>
        </w:tblPrEx>
        <w:trPr>
          <w:trHeight w:val="424"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7E0050DB">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7</w:t>
            </w:r>
          </w:p>
        </w:tc>
        <w:tc>
          <w:tcPr>
            <w:tcW w:w="612" w:type="pct"/>
            <w:tcBorders>
              <w:top w:val="single" w:color="000000" w:sz="4" w:space="0"/>
              <w:left w:val="single" w:color="000000" w:sz="4" w:space="0"/>
              <w:bottom w:val="single" w:color="000000" w:sz="4" w:space="0"/>
              <w:right w:val="single" w:color="000000" w:sz="4" w:space="0"/>
            </w:tcBorders>
            <w:vAlign w:val="center"/>
          </w:tcPr>
          <w:p w14:paraId="22F2C9C9">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接地线</w:t>
            </w:r>
          </w:p>
        </w:tc>
        <w:tc>
          <w:tcPr>
            <w:tcW w:w="419" w:type="pct"/>
            <w:tcBorders>
              <w:top w:val="single" w:color="000000" w:sz="4" w:space="0"/>
              <w:left w:val="single" w:color="000000" w:sz="4" w:space="0"/>
              <w:bottom w:val="single" w:color="000000" w:sz="4" w:space="0"/>
              <w:right w:val="single" w:color="000000" w:sz="4" w:space="0"/>
            </w:tcBorders>
            <w:vAlign w:val="center"/>
          </w:tcPr>
          <w:p w14:paraId="09B67C73">
            <w:pPr>
              <w:widowControl/>
              <w:spacing w:line="240" w:lineRule="atLeas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10mm</w:t>
            </w:r>
            <w:r>
              <w:rPr>
                <w:rStyle w:val="16"/>
                <w:rFonts w:hint="default"/>
                <w:color w:val="auto"/>
                <w:sz w:val="18"/>
                <w:szCs w:val="18"/>
                <w:highlight w:val="none"/>
                <w:lang w:bidi="ar"/>
              </w:rPr>
              <w:t>2</w:t>
            </w:r>
          </w:p>
        </w:tc>
        <w:tc>
          <w:tcPr>
            <w:tcW w:w="385" w:type="pct"/>
            <w:tcBorders>
              <w:top w:val="single" w:color="000000" w:sz="4" w:space="0"/>
              <w:left w:val="single" w:color="000000" w:sz="4" w:space="0"/>
              <w:bottom w:val="single" w:color="000000" w:sz="4" w:space="0"/>
              <w:right w:val="single" w:color="000000" w:sz="4" w:space="0"/>
            </w:tcBorders>
            <w:vAlign w:val="center"/>
          </w:tcPr>
          <w:p w14:paraId="573DB86C">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江南</w:t>
            </w:r>
          </w:p>
        </w:tc>
        <w:tc>
          <w:tcPr>
            <w:tcW w:w="1923" w:type="pct"/>
            <w:tcBorders>
              <w:top w:val="single" w:color="000000" w:sz="4" w:space="0"/>
              <w:left w:val="single" w:color="000000" w:sz="4" w:space="0"/>
              <w:bottom w:val="single" w:color="000000" w:sz="4" w:space="0"/>
              <w:right w:val="single" w:color="000000" w:sz="4" w:space="0"/>
            </w:tcBorders>
            <w:vAlign w:val="center"/>
          </w:tcPr>
          <w:p w14:paraId="09A2A95B">
            <w:pPr>
              <w:widowControl/>
              <w:spacing w:line="240" w:lineRule="atLeas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多股铜芯线  10mm</w:t>
            </w:r>
            <w:r>
              <w:rPr>
                <w:rStyle w:val="16"/>
                <w:rFonts w:hint="default"/>
                <w:color w:val="auto"/>
                <w:sz w:val="18"/>
                <w:szCs w:val="18"/>
                <w:highlight w:val="none"/>
                <w:lang w:bidi="ar"/>
              </w:rPr>
              <w:t>2</w:t>
            </w:r>
          </w:p>
        </w:tc>
        <w:tc>
          <w:tcPr>
            <w:tcW w:w="284" w:type="pct"/>
            <w:tcBorders>
              <w:top w:val="single" w:color="000000" w:sz="4" w:space="0"/>
              <w:left w:val="single" w:color="000000" w:sz="4" w:space="0"/>
              <w:bottom w:val="single" w:color="000000" w:sz="4" w:space="0"/>
              <w:right w:val="single" w:color="000000" w:sz="4" w:space="0"/>
            </w:tcBorders>
            <w:vAlign w:val="center"/>
          </w:tcPr>
          <w:p w14:paraId="37FC68C1">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批</w:t>
            </w:r>
          </w:p>
        </w:tc>
        <w:tc>
          <w:tcPr>
            <w:tcW w:w="273" w:type="pct"/>
            <w:tcBorders>
              <w:top w:val="single" w:color="000000" w:sz="4" w:space="0"/>
              <w:left w:val="single" w:color="000000" w:sz="4" w:space="0"/>
              <w:bottom w:val="single" w:color="000000" w:sz="4" w:space="0"/>
              <w:right w:val="single" w:color="000000" w:sz="4" w:space="0"/>
            </w:tcBorders>
            <w:vAlign w:val="center"/>
          </w:tcPr>
          <w:p w14:paraId="62A18983">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vAlign w:val="center"/>
          </w:tcPr>
          <w:p w14:paraId="4643D92E">
            <w:pPr>
              <w:widowControl/>
              <w:spacing w:line="240" w:lineRule="atLeas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4EF49B19">
            <w:pPr>
              <w:widowControl/>
              <w:spacing w:line="240" w:lineRule="atLeast"/>
              <w:rPr>
                <w:rFonts w:ascii="宋体" w:hAnsi="宋体" w:cs="宋体"/>
                <w:color w:val="auto"/>
                <w:sz w:val="18"/>
                <w:szCs w:val="18"/>
                <w:highlight w:val="none"/>
              </w:rPr>
            </w:pPr>
          </w:p>
        </w:tc>
      </w:tr>
      <w:tr w14:paraId="6763D2D0">
        <w:tblPrEx>
          <w:tblCellMar>
            <w:top w:w="0" w:type="dxa"/>
            <w:left w:w="108" w:type="dxa"/>
            <w:bottom w:w="0" w:type="dxa"/>
            <w:right w:w="108" w:type="dxa"/>
          </w:tblCellMar>
        </w:tblPrEx>
        <w:trPr>
          <w:trHeight w:val="330" w:hRule="atLeast"/>
        </w:trPr>
        <w:tc>
          <w:tcPr>
            <w:tcW w:w="366" w:type="pct"/>
            <w:tcBorders>
              <w:top w:val="single" w:color="000000" w:sz="4" w:space="0"/>
              <w:left w:val="single" w:color="000000" w:sz="8" w:space="0"/>
              <w:bottom w:val="single" w:color="000000" w:sz="4" w:space="0"/>
              <w:right w:val="single" w:color="000000" w:sz="4" w:space="0"/>
            </w:tcBorders>
            <w:vAlign w:val="center"/>
          </w:tcPr>
          <w:p w14:paraId="3D07523C">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8</w:t>
            </w:r>
          </w:p>
        </w:tc>
        <w:tc>
          <w:tcPr>
            <w:tcW w:w="612" w:type="pct"/>
            <w:tcBorders>
              <w:top w:val="single" w:color="000000" w:sz="4" w:space="0"/>
              <w:left w:val="single" w:color="000000" w:sz="4" w:space="0"/>
              <w:bottom w:val="single" w:color="000000" w:sz="4" w:space="0"/>
              <w:right w:val="single" w:color="000000" w:sz="4" w:space="0"/>
            </w:tcBorders>
            <w:vAlign w:val="center"/>
          </w:tcPr>
          <w:p w14:paraId="1C781D03">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eastAsia="zh-CN" w:bidi="ar"/>
              </w:rPr>
              <w:t>集成服务</w:t>
            </w:r>
            <w:r>
              <w:rPr>
                <w:rFonts w:hint="eastAsia" w:ascii="宋体" w:hAnsi="宋体" w:cs="宋体"/>
                <w:color w:val="auto"/>
                <w:kern w:val="0"/>
                <w:sz w:val="18"/>
                <w:szCs w:val="18"/>
                <w:highlight w:val="none"/>
                <w:lang w:bidi="ar"/>
              </w:rPr>
              <w:t>费</w:t>
            </w:r>
          </w:p>
        </w:tc>
        <w:tc>
          <w:tcPr>
            <w:tcW w:w="419" w:type="pct"/>
            <w:tcBorders>
              <w:top w:val="single" w:color="000000" w:sz="4" w:space="0"/>
              <w:left w:val="single" w:color="000000" w:sz="4" w:space="0"/>
              <w:bottom w:val="single" w:color="000000" w:sz="4" w:space="0"/>
              <w:right w:val="single" w:color="000000" w:sz="4" w:space="0"/>
            </w:tcBorders>
            <w:vAlign w:val="center"/>
          </w:tcPr>
          <w:p w14:paraId="296BC9F6">
            <w:pPr>
              <w:widowControl/>
              <w:spacing w:line="240" w:lineRule="atLeast"/>
              <w:jc w:val="center"/>
              <w:rPr>
                <w:rFonts w:ascii="宋体" w:hAnsi="宋体" w:cs="宋体"/>
                <w:color w:val="auto"/>
                <w:sz w:val="18"/>
                <w:szCs w:val="18"/>
                <w:highlight w:val="none"/>
              </w:rPr>
            </w:pPr>
          </w:p>
        </w:tc>
        <w:tc>
          <w:tcPr>
            <w:tcW w:w="385" w:type="pct"/>
            <w:tcBorders>
              <w:top w:val="single" w:color="000000" w:sz="4" w:space="0"/>
              <w:left w:val="single" w:color="000000" w:sz="4" w:space="0"/>
              <w:bottom w:val="single" w:color="000000" w:sz="4" w:space="0"/>
              <w:right w:val="single" w:color="000000" w:sz="4" w:space="0"/>
            </w:tcBorders>
            <w:vAlign w:val="center"/>
          </w:tcPr>
          <w:p w14:paraId="30E23C23">
            <w:pPr>
              <w:widowControl/>
              <w:spacing w:line="240" w:lineRule="atLeast"/>
              <w:jc w:val="center"/>
              <w:rPr>
                <w:rFonts w:ascii="宋体" w:hAnsi="宋体" w:cs="宋体"/>
                <w:color w:val="auto"/>
                <w:sz w:val="18"/>
                <w:szCs w:val="18"/>
                <w:highlight w:val="none"/>
              </w:rPr>
            </w:pPr>
          </w:p>
        </w:tc>
        <w:tc>
          <w:tcPr>
            <w:tcW w:w="1923" w:type="pct"/>
            <w:tcBorders>
              <w:top w:val="single" w:color="000000" w:sz="4" w:space="0"/>
              <w:left w:val="single" w:color="000000" w:sz="4" w:space="0"/>
              <w:bottom w:val="single" w:color="000000" w:sz="4" w:space="0"/>
              <w:right w:val="single" w:color="000000" w:sz="4" w:space="0"/>
            </w:tcBorders>
            <w:vAlign w:val="center"/>
          </w:tcPr>
          <w:p w14:paraId="1D6F7D69">
            <w:pPr>
              <w:widowControl/>
              <w:spacing w:line="240" w:lineRule="atLeast"/>
              <w:rPr>
                <w:rFonts w:ascii="宋体" w:hAnsi="宋体" w:cs="宋体"/>
                <w:color w:val="auto"/>
                <w:sz w:val="18"/>
                <w:szCs w:val="18"/>
                <w:highlight w:val="none"/>
              </w:rPr>
            </w:pPr>
          </w:p>
        </w:tc>
        <w:tc>
          <w:tcPr>
            <w:tcW w:w="284" w:type="pct"/>
            <w:tcBorders>
              <w:top w:val="single" w:color="000000" w:sz="4" w:space="0"/>
              <w:left w:val="single" w:color="000000" w:sz="4" w:space="0"/>
              <w:bottom w:val="single" w:color="000000" w:sz="4" w:space="0"/>
              <w:right w:val="single" w:color="000000" w:sz="4" w:space="0"/>
            </w:tcBorders>
            <w:vAlign w:val="center"/>
          </w:tcPr>
          <w:p w14:paraId="2BF34954">
            <w:pPr>
              <w:widowControl/>
              <w:spacing w:line="240" w:lineRule="atLeas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项</w:t>
            </w:r>
          </w:p>
        </w:tc>
        <w:tc>
          <w:tcPr>
            <w:tcW w:w="273" w:type="pct"/>
            <w:tcBorders>
              <w:top w:val="single" w:color="000000" w:sz="4" w:space="0"/>
              <w:left w:val="single" w:color="000000" w:sz="4" w:space="0"/>
              <w:bottom w:val="single" w:color="000000" w:sz="4" w:space="0"/>
              <w:right w:val="single" w:color="000000" w:sz="4" w:space="0"/>
            </w:tcBorders>
            <w:vAlign w:val="center"/>
          </w:tcPr>
          <w:p w14:paraId="6DC02747">
            <w:pPr>
              <w:widowControl/>
              <w:spacing w:line="24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372" w:type="pct"/>
            <w:tcBorders>
              <w:top w:val="single" w:color="000000" w:sz="4" w:space="0"/>
              <w:left w:val="single" w:color="000000" w:sz="4" w:space="0"/>
              <w:bottom w:val="single" w:color="000000" w:sz="4" w:space="0"/>
              <w:right w:val="single" w:color="000000" w:sz="4" w:space="0"/>
            </w:tcBorders>
            <w:vAlign w:val="center"/>
          </w:tcPr>
          <w:p w14:paraId="5BF8D18E">
            <w:pPr>
              <w:widowControl/>
              <w:spacing w:line="240" w:lineRule="atLeast"/>
              <w:rPr>
                <w:rFonts w:ascii="宋体" w:hAnsi="宋体" w:cs="宋体"/>
                <w:color w:val="auto"/>
                <w:sz w:val="18"/>
                <w:szCs w:val="18"/>
                <w:highlight w:val="none"/>
              </w:rPr>
            </w:pPr>
          </w:p>
        </w:tc>
        <w:tc>
          <w:tcPr>
            <w:tcW w:w="362" w:type="pct"/>
            <w:tcBorders>
              <w:top w:val="single" w:color="000000" w:sz="4" w:space="0"/>
              <w:left w:val="single" w:color="000000" w:sz="4" w:space="0"/>
              <w:bottom w:val="single" w:color="000000" w:sz="4" w:space="0"/>
              <w:right w:val="single" w:color="000000" w:sz="8" w:space="0"/>
            </w:tcBorders>
            <w:vAlign w:val="center"/>
          </w:tcPr>
          <w:p w14:paraId="01AF7F56">
            <w:pPr>
              <w:widowControl/>
              <w:spacing w:line="240" w:lineRule="atLeast"/>
              <w:rPr>
                <w:rFonts w:ascii="宋体" w:hAnsi="宋体" w:cs="宋体"/>
                <w:color w:val="auto"/>
                <w:sz w:val="18"/>
                <w:szCs w:val="18"/>
                <w:highlight w:val="none"/>
              </w:rPr>
            </w:pPr>
          </w:p>
        </w:tc>
      </w:tr>
      <w:tr w14:paraId="300079C5">
        <w:tblPrEx>
          <w:tblCellMar>
            <w:top w:w="0" w:type="dxa"/>
            <w:left w:w="108" w:type="dxa"/>
            <w:bottom w:w="0" w:type="dxa"/>
            <w:right w:w="108" w:type="dxa"/>
          </w:tblCellMar>
        </w:tblPrEx>
        <w:trPr>
          <w:trHeight w:val="445" w:hRule="atLeast"/>
        </w:trPr>
        <w:tc>
          <w:tcPr>
            <w:tcW w:w="4265" w:type="pct"/>
            <w:gridSpan w:val="7"/>
            <w:tcBorders>
              <w:top w:val="single" w:color="000000" w:sz="4" w:space="0"/>
              <w:left w:val="single" w:color="000000" w:sz="8" w:space="0"/>
              <w:bottom w:val="single" w:color="000000" w:sz="8" w:space="0"/>
              <w:right w:val="single" w:color="000000" w:sz="4" w:space="0"/>
            </w:tcBorders>
            <w:vAlign w:val="center"/>
          </w:tcPr>
          <w:p w14:paraId="23185C45">
            <w:pPr>
              <w:widowControl/>
              <w:spacing w:line="240" w:lineRule="atLeast"/>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总计（含普票）</w:t>
            </w:r>
          </w:p>
        </w:tc>
        <w:tc>
          <w:tcPr>
            <w:tcW w:w="734" w:type="pct"/>
            <w:gridSpan w:val="2"/>
            <w:tcBorders>
              <w:top w:val="single" w:color="000000" w:sz="4" w:space="0"/>
              <w:left w:val="single" w:color="000000" w:sz="4" w:space="0"/>
              <w:bottom w:val="single" w:color="000000" w:sz="8" w:space="0"/>
              <w:right w:val="single" w:color="000000" w:sz="8" w:space="0"/>
            </w:tcBorders>
            <w:vAlign w:val="center"/>
          </w:tcPr>
          <w:p w14:paraId="5224DBC2">
            <w:pPr>
              <w:widowControl/>
              <w:spacing w:line="240" w:lineRule="atLeast"/>
              <w:jc w:val="center"/>
              <w:rPr>
                <w:rFonts w:ascii="宋体" w:hAnsi="宋体" w:cs="宋体"/>
                <w:b/>
                <w:bCs/>
                <w:color w:val="auto"/>
                <w:sz w:val="18"/>
                <w:szCs w:val="18"/>
                <w:highlight w:val="none"/>
              </w:rPr>
            </w:pPr>
          </w:p>
        </w:tc>
      </w:tr>
    </w:tbl>
    <w:p w14:paraId="742F5552">
      <w:pPr>
        <w:spacing w:line="480" w:lineRule="exact"/>
        <w:ind w:firstLine="480" w:firstLineChars="200"/>
        <w:jc w:val="both"/>
        <w:rPr>
          <w:rFonts w:ascii="宋体" w:hAnsi="宋体" w:cs="宋体"/>
          <w:color w:val="auto"/>
          <w:highlight w:val="none"/>
        </w:rPr>
      </w:pPr>
    </w:p>
    <w:p w14:paraId="1DFBE276">
      <w:pPr>
        <w:spacing w:line="480" w:lineRule="exact"/>
        <w:ind w:firstLine="480" w:firstLineChars="200"/>
        <w:jc w:val="both"/>
        <w:rPr>
          <w:rFonts w:hint="eastAsia" w:ascii="宋体" w:hAnsi="宋体" w:cs="宋体"/>
          <w:color w:val="auto"/>
          <w:highlight w:val="none"/>
          <w:u w:val="single"/>
        </w:rPr>
      </w:pPr>
      <w:r>
        <w:rPr>
          <w:rFonts w:hint="eastAsia" w:ascii="宋体" w:hAnsi="宋体" w:cs="宋体"/>
          <w:color w:val="auto"/>
          <w:highlight w:val="none"/>
        </w:rPr>
        <w:t>报价人名称：</w:t>
      </w:r>
      <w:r>
        <w:rPr>
          <w:rFonts w:hint="eastAsia" w:ascii="宋体" w:hAnsi="宋体" w:cs="宋体"/>
          <w:color w:val="auto"/>
          <w:highlight w:val="none"/>
          <w:u w:val="single"/>
        </w:rPr>
        <w:t xml:space="preserve">（盖章）            </w:t>
      </w:r>
    </w:p>
    <w:p w14:paraId="3D9AA0A0">
      <w:pPr>
        <w:spacing w:line="480" w:lineRule="exact"/>
        <w:ind w:firstLine="480" w:firstLineChars="200"/>
        <w:jc w:val="both"/>
        <w:rPr>
          <w:rFonts w:ascii="宋体" w:hAnsi="宋体" w:cs="宋体"/>
          <w:color w:val="auto"/>
          <w:highlight w:val="none"/>
          <w:u w:val="single"/>
        </w:rPr>
      </w:pPr>
      <w:r>
        <w:rPr>
          <w:rFonts w:hint="eastAsia" w:ascii="宋体" w:hAnsi="宋体" w:cs="宋体"/>
          <w:color w:val="auto"/>
          <w:highlight w:val="none"/>
        </w:rPr>
        <w:t>法定代表人（授权代表）签字</w:t>
      </w:r>
      <w:r>
        <w:rPr>
          <w:rFonts w:hint="eastAsia" w:ascii="宋体" w:hAnsi="宋体" w:cs="宋体"/>
          <w:color w:val="auto"/>
          <w:highlight w:val="none"/>
          <w:u w:val="single"/>
        </w:rPr>
        <w:t xml:space="preserve">：        </w:t>
      </w:r>
    </w:p>
    <w:p w14:paraId="174C1CB7">
      <w:pPr>
        <w:spacing w:line="480" w:lineRule="exact"/>
        <w:ind w:firstLine="480" w:firstLineChars="200"/>
        <w:jc w:val="both"/>
        <w:rPr>
          <w:rFonts w:hint="eastAsia" w:ascii="宋体" w:hAnsi="宋体" w:cs="宋体"/>
          <w:color w:val="auto"/>
          <w:highlight w:val="none"/>
          <w:u w:val="single"/>
        </w:rPr>
      </w:pPr>
      <w:r>
        <w:rPr>
          <w:rFonts w:hint="eastAsia" w:ascii="宋体" w:hAnsi="宋体" w:cs="宋体"/>
          <w:color w:val="auto"/>
          <w:highlight w:val="none"/>
        </w:rPr>
        <w:t>联系方式：</w:t>
      </w:r>
      <w:r>
        <w:rPr>
          <w:rFonts w:hint="eastAsia" w:ascii="宋体" w:hAnsi="宋体" w:cs="宋体"/>
          <w:color w:val="auto"/>
          <w:highlight w:val="none"/>
          <w:u w:val="single"/>
        </w:rPr>
        <w:t xml:space="preserve">         </w:t>
      </w:r>
      <w:r>
        <w:rPr>
          <w:rFonts w:hint="eastAsia" w:ascii="宋体" w:hAnsi="宋体" w:cs="宋体"/>
          <w:color w:val="auto"/>
          <w:highlight w:val="none"/>
        </w:rPr>
        <w:t>日期</w:t>
      </w:r>
      <w:r>
        <w:rPr>
          <w:rFonts w:hint="eastAsia" w:ascii="宋体" w:hAnsi="宋体" w:cs="宋体"/>
          <w:color w:val="auto"/>
          <w:highlight w:val="none"/>
          <w:u w:val="single"/>
        </w:rPr>
        <w:t xml:space="preserve">：           </w:t>
      </w:r>
    </w:p>
    <w:p w14:paraId="198D29F0">
      <w:pPr>
        <w:spacing w:line="480" w:lineRule="exact"/>
        <w:ind w:firstLine="480" w:firstLineChars="200"/>
        <w:jc w:val="both"/>
        <w:rPr>
          <w:rFonts w:hint="eastAsia" w:ascii="宋体" w:hAnsi="宋体" w:cs="宋体"/>
          <w:color w:val="auto"/>
          <w:highlight w:val="none"/>
          <w:u w:val="single"/>
        </w:rPr>
      </w:pPr>
    </w:p>
    <w:p w14:paraId="5E800496">
      <w:pPr>
        <w:spacing w:line="480" w:lineRule="exact"/>
        <w:jc w:val="both"/>
        <w:rPr>
          <w:rFonts w:ascii="宋体" w:hAnsi="宋体" w:cs="宋体"/>
          <w:color w:val="auto"/>
          <w:highlight w:val="none"/>
        </w:rPr>
      </w:pPr>
      <w:r>
        <w:rPr>
          <w:rFonts w:hint="eastAsia" w:ascii="宋体" w:hAnsi="宋体" w:cs="宋体"/>
          <w:color w:val="auto"/>
          <w:highlight w:val="none"/>
        </w:rPr>
        <w:t xml:space="preserve">备注： </w:t>
      </w:r>
    </w:p>
    <w:p w14:paraId="7EBCA5E6">
      <w:pPr>
        <w:adjustRightInd/>
        <w:snapToGrid/>
        <w:spacing w:line="480" w:lineRule="exact"/>
        <w:ind w:firstLine="480" w:firstLineChars="200"/>
        <w:jc w:val="both"/>
        <w:rPr>
          <w:rFonts w:ascii="宋体" w:hAnsi="宋体" w:cs="宋体"/>
          <w:color w:val="auto"/>
          <w:highlight w:val="none"/>
        </w:rPr>
      </w:pPr>
      <w:r>
        <w:rPr>
          <w:rFonts w:hint="eastAsia" w:ascii="宋体" w:hAnsi="宋体" w:cs="宋体"/>
          <w:color w:val="auto"/>
          <w:highlight w:val="none"/>
        </w:rPr>
        <w:t>1.报价采用总承包方式，供应商的“总报价”应包括采购人需求的服务（包含与服务相关的产品）价格、质量保证费用、培训费用及售后服务费用，项目在指定地点、环境交付、安装、调试、验收所需费用和所有相关税金费用及为完成整个项目所产生的其它所有费用，磋商文件中另有规定的除外。</w:t>
      </w:r>
    </w:p>
    <w:p w14:paraId="49AD3FB4">
      <w:pPr>
        <w:adjustRightInd/>
        <w:snapToGrid/>
        <w:spacing w:line="480" w:lineRule="exact"/>
        <w:ind w:firstLine="480" w:firstLineChars="200"/>
        <w:rPr>
          <w:rFonts w:hint="eastAsia" w:ascii="宋体" w:hAnsi="宋体" w:cs="宋体"/>
          <w:color w:val="auto"/>
          <w:szCs w:val="21"/>
          <w:highlight w:val="none"/>
        </w:rPr>
      </w:pPr>
      <w:r>
        <w:rPr>
          <w:rFonts w:hint="eastAsia" w:ascii="宋体" w:hAnsi="宋体" w:cs="宋体"/>
          <w:color w:val="auto"/>
          <w:highlight w:val="none"/>
        </w:rPr>
        <w:t>2.</w:t>
      </w:r>
      <w:r>
        <w:rPr>
          <w:rFonts w:hint="eastAsia" w:ascii="宋体" w:hAnsi="宋体" w:cs="宋体"/>
          <w:color w:val="auto"/>
          <w:szCs w:val="21"/>
          <w:highlight w:val="none"/>
        </w:rPr>
        <w:t>项目经办人可以根据项目实际需要对表格结构进行调整。</w:t>
      </w:r>
    </w:p>
    <w:p w14:paraId="31530E6B">
      <w:pPr>
        <w:adjustRightInd/>
        <w:snapToGrid/>
        <w:spacing w:line="480" w:lineRule="exact"/>
        <w:ind w:firstLine="480" w:firstLineChars="200"/>
        <w:rPr>
          <w:rFonts w:hint="eastAsia" w:ascii="宋体" w:hAnsi="宋体" w:cs="宋体"/>
          <w:color w:val="auto"/>
          <w:szCs w:val="21"/>
          <w:highlight w:val="none"/>
        </w:rPr>
      </w:pPr>
    </w:p>
    <w:p w14:paraId="71E0CD19">
      <w:pPr>
        <w:adjustRightInd/>
        <w:snapToGrid/>
        <w:spacing w:line="480" w:lineRule="exact"/>
        <w:ind w:firstLine="480" w:firstLineChars="200"/>
        <w:rPr>
          <w:rFonts w:hint="eastAsia" w:ascii="宋体" w:hAnsi="宋体" w:cs="宋体"/>
          <w:color w:val="auto"/>
          <w:szCs w:val="21"/>
          <w:highlight w:val="none"/>
        </w:rPr>
      </w:pPr>
    </w:p>
    <w:p w14:paraId="48AEAEA2">
      <w:pPr>
        <w:adjustRightInd/>
        <w:snapToGrid/>
        <w:spacing w:line="480" w:lineRule="exact"/>
        <w:ind w:firstLine="480" w:firstLineChars="200"/>
        <w:rPr>
          <w:rFonts w:hint="eastAsia" w:ascii="宋体" w:hAnsi="宋体" w:cs="宋体"/>
          <w:color w:val="auto"/>
          <w:szCs w:val="21"/>
          <w:highlight w:val="none"/>
        </w:rPr>
      </w:pPr>
    </w:p>
    <w:p w14:paraId="32BADCA4">
      <w:pPr>
        <w:adjustRightInd/>
        <w:snapToGrid/>
        <w:spacing w:line="480" w:lineRule="exact"/>
        <w:ind w:firstLine="480" w:firstLineChars="200"/>
        <w:rPr>
          <w:rFonts w:hint="eastAsia" w:ascii="宋体" w:hAnsi="宋体" w:cs="宋体"/>
          <w:color w:val="auto"/>
          <w:szCs w:val="21"/>
          <w:highlight w:val="none"/>
        </w:rPr>
      </w:pPr>
    </w:p>
    <w:p w14:paraId="2EC8DB9A">
      <w:pPr>
        <w:adjustRightInd/>
        <w:snapToGrid/>
        <w:spacing w:line="480" w:lineRule="exact"/>
        <w:ind w:firstLine="480" w:firstLineChars="200"/>
        <w:rPr>
          <w:rFonts w:hint="eastAsia" w:ascii="宋体" w:hAnsi="宋体" w:cs="宋体"/>
          <w:color w:val="auto"/>
          <w:szCs w:val="21"/>
          <w:highlight w:val="none"/>
        </w:rPr>
      </w:pPr>
    </w:p>
    <w:p w14:paraId="1DDD5B34">
      <w:pPr>
        <w:pStyle w:val="3"/>
        <w:ind w:left="420" w:hanging="420"/>
        <w:rPr>
          <w:rFonts w:hint="eastAsia" w:ascii="宋体" w:hAnsi="宋体" w:cs="宋体"/>
          <w:color w:val="auto"/>
          <w:highlight w:val="none"/>
          <w:lang w:eastAsia="zh-CN"/>
        </w:rPr>
      </w:pPr>
      <w:r>
        <w:rPr>
          <w:rFonts w:hint="eastAsia" w:ascii="宋体" w:hAnsi="宋体" w:cs="宋体"/>
          <w:color w:val="auto"/>
          <w:highlight w:val="none"/>
          <w:lang w:eastAsia="zh-CN"/>
        </w:rPr>
        <w:t>三、施工要求</w:t>
      </w:r>
    </w:p>
    <w:p w14:paraId="11C07C31">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 施工准备</w:t>
      </w:r>
    </w:p>
    <w:p w14:paraId="3F089BA5">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1.1.1 学习掌握相关的规范和标准严格遵守建筑弱电安装工程施工及验收规范和所在地区的 安装工艺标准及当地有关部门的各项规定。本项目应遵守的规定主要有：《有线电视系统工程技术规范》（GBJ50200-94）《通信光缆的一般要求》（GB/T7427-87）《民用闭路监视电视系统工程技术规范》（GB50116-92）《建筑及建筑群综合布线系统工程设计规范》（CECS72-95）《商用建筑线缆标准》（EAI/TIA-568A）</w:t>
      </w:r>
    </w:p>
    <w:p w14:paraId="7C2999B2">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1.1.2 熟悉和审查图纸熟悉和审查图纸包括学习图纸，了解图纸设计意图，掌握 设计内容和技术条件，会审图纸后形成纪要，由建设、施工</w:t>
      </w:r>
      <w:r>
        <w:rPr>
          <w:rFonts w:hint="eastAsia" w:ascii="宋体" w:hAnsi="宋体" w:cs="宋体"/>
          <w:color w:val="auto"/>
          <w:kern w:val="0"/>
          <w:sz w:val="24"/>
          <w:szCs w:val="24"/>
          <w:highlight w:val="none"/>
        </w:rPr>
        <w:t>双</w:t>
      </w:r>
      <w:r>
        <w:rPr>
          <w:rFonts w:ascii="宋体" w:hAnsi="宋体" w:cs="宋体"/>
          <w:color w:val="auto"/>
          <w:kern w:val="0"/>
          <w:sz w:val="24"/>
          <w:szCs w:val="24"/>
          <w:highlight w:val="none"/>
        </w:rPr>
        <w:t>方共同签字，作为施工图的补充技术文件。核对土建与安装图纸之间有无矛盾和错误，明确各专业之间的配合关系。</w:t>
      </w:r>
    </w:p>
    <w:p w14:paraId="352677FB">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1.1.3 施工工期的时间表</w:t>
      </w:r>
    </w:p>
    <w:p w14:paraId="3B2C5D6A">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 项目确定 进行合同技术谈判和商务谈判，签订合同</w:t>
      </w:r>
    </w:p>
    <w:p w14:paraId="0520E336">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 订购物料 中标签订工程合同的第二天即开始订购物料谈判</w:t>
      </w:r>
    </w:p>
    <w:p w14:paraId="53BDD0F8">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 现场培训 完成施工人员培训工作</w:t>
      </w:r>
    </w:p>
    <w:p w14:paraId="42532CB1">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4 物料和运抵施工 现场 金属桥架、线管、线缆；设备和产品视工程整体进度陆续到 场，进口设备，如布线和周界产品订货周期不少于 1 周。</w:t>
      </w:r>
    </w:p>
    <w:p w14:paraId="34DB83D1">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5 技术交底完成施工技术交底工作</w:t>
      </w:r>
    </w:p>
    <w:p w14:paraId="6AAF6BB6">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6 桥架/管道施工 完成桥架/管道工程的施工</w:t>
      </w:r>
    </w:p>
    <w:p w14:paraId="42BA9A20">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7 线缆敷设施工 完成所有线缆施工</w:t>
      </w:r>
    </w:p>
    <w:p w14:paraId="58B5FFC0">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8 物料加工及制作 完成 加工配电柜、机柜等设备</w:t>
      </w:r>
    </w:p>
    <w:p w14:paraId="34D1F5C3">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9 设备安装 完成机房内设备和系统的安装及现场设备安装</w:t>
      </w:r>
    </w:p>
    <w:p w14:paraId="508468FE">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 供电 需要临时性及永久电力供应之日期： 临时用电工程施工队进场前， 永久用电设备开始调试前。</w:t>
      </w:r>
    </w:p>
    <w:p w14:paraId="73085F19">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 各子系统调试 进行单系统调试和联合调试和试运行</w:t>
      </w:r>
    </w:p>
    <w:p w14:paraId="5A69FC12">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12 系统集成调试 进行单系统调试和联合调试和试运行</w:t>
      </w:r>
    </w:p>
    <w:p w14:paraId="0C4ED69B">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13 系统开通验收 完成系统开通和试运行工作，实施 1 个月运行保障,提请雇主进行系统最终验收。</w:t>
      </w:r>
    </w:p>
    <w:p w14:paraId="0EA18EA0">
      <w:pPr>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14 系统缺陷责任 系统最终验收后，从雇主颁发工程接收证书之日起开始进入为期 1年的系统缺陷责任期</w:t>
      </w:r>
      <w:r>
        <w:rPr>
          <w:rFonts w:hint="eastAsia" w:ascii="宋体" w:hAnsi="宋体" w:cs="宋体"/>
          <w:color w:val="auto"/>
          <w:kern w:val="0"/>
          <w:sz w:val="24"/>
          <w:szCs w:val="24"/>
          <w:highlight w:val="none"/>
          <w:lang w:eastAsia="zh-CN"/>
        </w:rPr>
        <w:t>。</w:t>
      </w:r>
    </w:p>
    <w:p w14:paraId="128008F3">
      <w:pPr>
        <w:pStyle w:val="3"/>
        <w:ind w:left="420" w:hanging="420"/>
        <w:rPr>
          <w:rFonts w:hint="eastAsia" w:ascii="宋体" w:hAnsi="宋体" w:cs="宋体"/>
          <w:color w:val="auto"/>
          <w:highlight w:val="none"/>
          <w:lang w:eastAsia="zh-CN"/>
        </w:rPr>
      </w:pPr>
      <w:r>
        <w:rPr>
          <w:rFonts w:hint="eastAsia" w:ascii="宋体" w:hAnsi="宋体" w:cs="宋体"/>
          <w:color w:val="auto"/>
          <w:highlight w:val="none"/>
          <w:lang w:eastAsia="zh-CN"/>
        </w:rPr>
        <w:t xml:space="preserve">四、维保要求 </w:t>
      </w:r>
    </w:p>
    <w:p w14:paraId="49BD9A1B">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1、远程支持服务（提供承诺函并加盖公章） </w:t>
      </w:r>
    </w:p>
    <w:p w14:paraId="11661D09">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供应商应设有 7×24 小时的服务电话，向采购人提供全天候无间断的远程支持服务，可随时接受故障的反馈和申报。支持服务将包括产品技术咨询、设备配置与使用指导、硬件或软件故障诊断，以及软件升级指导等。 </w:t>
      </w:r>
    </w:p>
    <w:p w14:paraId="40AF5CDD">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2、现场支持服务（提供承诺函并加盖公章） </w:t>
      </w:r>
    </w:p>
    <w:p w14:paraId="07675439">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供应商应对所有维保产品提供 7x24 小时现场支持服务，供应商在服务过程中应反馈及时，处理的流程和文档应全面规范。在采购人的相关设备的重要使用时间内，经采购人提前 3 个工作日通知，供应商应派专人现场保驾护航。 </w:t>
      </w:r>
    </w:p>
    <w:p w14:paraId="468E41EF">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3、备品备件保修服务 </w:t>
      </w:r>
    </w:p>
    <w:p w14:paraId="7E688628">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1) 供应商应对所有维保产品提供 7x24 小时的备品备件支持服务。当确认为产品损坏并需要备品或备件提供时，应在规定时间内运抵设备现场，备件免费更换迅速及时。（提供承诺函并加盖公章） </w:t>
      </w:r>
    </w:p>
    <w:p w14:paraId="593F08B6">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2) 须保证提供的维修配件、易损件等零配件，由供应商提供，经过严格测试验证，保证可用性；（提供承诺函并加盖公章） </w:t>
      </w:r>
    </w:p>
    <w:p w14:paraId="20E1A58D">
      <w:pPr>
        <w:widowControl/>
        <w:ind w:firstLine="480" w:firstLineChars="200"/>
        <w:rPr>
          <w:rFonts w:ascii="宋体" w:hAnsi="宋体" w:cs="宋体"/>
          <w:color w:val="auto"/>
          <w:kern w:val="0"/>
          <w:highlight w:val="none"/>
          <w:lang w:bidi="ar"/>
        </w:rPr>
      </w:pPr>
      <w:r>
        <w:rPr>
          <w:rFonts w:hint="eastAsia" w:ascii="宋体" w:hAnsi="宋体" w:cs="宋体"/>
          <w:color w:val="auto"/>
          <w:kern w:val="0"/>
          <w:highlight w:val="none"/>
          <w:lang w:bidi="ar"/>
        </w:rPr>
        <w:t>自签订合同后，接采购单位的书面通知后</w:t>
      </w:r>
      <w:r>
        <w:rPr>
          <w:rFonts w:hint="eastAsia" w:ascii="宋体" w:hAnsi="宋体" w:cs="宋体"/>
          <w:color w:val="auto"/>
          <w:kern w:val="0"/>
          <w:highlight w:val="none"/>
          <w:lang w:val="en-US" w:eastAsia="zh-CN" w:bidi="ar"/>
        </w:rPr>
        <w:t>2</w:t>
      </w:r>
      <w:r>
        <w:rPr>
          <w:rFonts w:hint="eastAsia" w:ascii="宋体" w:hAnsi="宋体" w:cs="宋体"/>
          <w:color w:val="auto"/>
          <w:kern w:val="0"/>
          <w:highlight w:val="none"/>
          <w:lang w:bidi="ar"/>
        </w:rPr>
        <w:t>0日历天内完成供货且安装调试完毕，否则按违约处理；</w:t>
      </w:r>
    </w:p>
    <w:p w14:paraId="6CB8EBF5">
      <w:pPr>
        <w:widowControl/>
        <w:ind w:firstLine="480" w:firstLineChars="200"/>
        <w:rPr>
          <w:rFonts w:ascii="宋体" w:hAnsi="宋体" w:cs="宋体"/>
          <w:color w:val="auto"/>
          <w:kern w:val="0"/>
          <w:highlight w:val="none"/>
          <w:lang w:bidi="ar"/>
        </w:rPr>
      </w:pPr>
      <w:r>
        <w:rPr>
          <w:rFonts w:hint="eastAsia" w:ascii="宋体" w:hAnsi="宋体" w:cs="宋体"/>
          <w:color w:val="auto"/>
          <w:kern w:val="0"/>
          <w:highlight w:val="none"/>
          <w:lang w:bidi="ar"/>
        </w:rPr>
        <w:t>成交供应商供货前必须就供货数量等与采购单位确认后，再进行供货，否则后果自负。</w:t>
      </w:r>
    </w:p>
    <w:p w14:paraId="0A302D34">
      <w:pPr>
        <w:pStyle w:val="3"/>
        <w:ind w:left="420" w:hanging="420"/>
        <w:rPr>
          <w:rFonts w:ascii="宋体" w:hAnsi="宋体" w:cs="宋体"/>
          <w:color w:val="auto"/>
          <w:highlight w:val="none"/>
        </w:rPr>
      </w:pPr>
      <w:bookmarkStart w:id="14" w:name="_Toc19993"/>
      <w:r>
        <w:rPr>
          <w:rFonts w:hint="eastAsia" w:ascii="宋体" w:hAnsi="宋体" w:cs="宋体"/>
          <w:color w:val="auto"/>
          <w:highlight w:val="none"/>
        </w:rPr>
        <w:t>五、验收标准</w:t>
      </w:r>
      <w:bookmarkEnd w:id="14"/>
      <w:r>
        <w:rPr>
          <w:rFonts w:hint="eastAsia" w:ascii="宋体" w:hAnsi="宋体" w:cs="宋体"/>
          <w:color w:val="auto"/>
          <w:highlight w:val="none"/>
        </w:rPr>
        <w:t xml:space="preserve"> </w:t>
      </w:r>
    </w:p>
    <w:p w14:paraId="7C9F8E74">
      <w:pPr>
        <w:widowControl/>
        <w:ind w:firstLine="480" w:firstLineChars="200"/>
        <w:rPr>
          <w:rFonts w:ascii="宋体" w:hAnsi="宋体" w:cs="宋体"/>
          <w:color w:val="auto"/>
          <w:kern w:val="0"/>
          <w:highlight w:val="none"/>
          <w:lang w:bidi="ar"/>
        </w:rPr>
      </w:pPr>
      <w:r>
        <w:rPr>
          <w:rFonts w:hint="eastAsia" w:ascii="宋体" w:hAnsi="宋体" w:cs="宋体"/>
          <w:color w:val="auto"/>
          <w:kern w:val="0"/>
          <w:highlight w:val="none"/>
          <w:lang w:bidi="ar"/>
        </w:rPr>
        <w:t>成交供应商完成所有施工工作后提出书面申请，采购单位在收到成交供应商提交的书面项目验收申请后7个工作日内，将组织验收小组根据招标公告和供应商报价文件进行按标准抽样检查验收。如验收时发现所供设备的数量、技术参数等与询价公告不一致，或存在安全隐患等，采购单位向成交供应商签发整改通知书。成交供应商在收到整改通知书后十五日内必须按要求完成整改，并再次进行验收。</w:t>
      </w:r>
    </w:p>
    <w:p w14:paraId="0CC1C082">
      <w:pPr>
        <w:pStyle w:val="3"/>
        <w:ind w:left="420" w:hanging="420"/>
        <w:rPr>
          <w:rFonts w:ascii="宋体" w:hAnsi="宋体" w:cs="宋体"/>
          <w:color w:val="auto"/>
          <w:highlight w:val="none"/>
        </w:rPr>
      </w:pPr>
      <w:bookmarkStart w:id="24" w:name="_GoBack"/>
      <w:bookmarkEnd w:id="24"/>
      <w:bookmarkStart w:id="15" w:name="_Toc18667"/>
      <w:r>
        <w:rPr>
          <w:rFonts w:hint="eastAsia" w:ascii="宋体" w:hAnsi="宋体" w:cs="宋体"/>
          <w:color w:val="auto"/>
          <w:highlight w:val="none"/>
        </w:rPr>
        <w:t>六、质保、售后服务要求</w:t>
      </w:r>
      <w:bookmarkEnd w:id="15"/>
      <w:r>
        <w:rPr>
          <w:rFonts w:hint="eastAsia" w:ascii="宋体" w:hAnsi="宋体" w:cs="宋体"/>
          <w:color w:val="auto"/>
          <w:highlight w:val="none"/>
        </w:rPr>
        <w:t xml:space="preserve"> </w:t>
      </w:r>
    </w:p>
    <w:p w14:paraId="2B267512">
      <w:pPr>
        <w:widowControl/>
        <w:ind w:firstLine="480" w:firstLineChars="200"/>
        <w:rPr>
          <w:rFonts w:ascii="宋体" w:hAnsi="宋体" w:cs="宋体"/>
          <w:color w:val="auto"/>
          <w:highlight w:val="none"/>
        </w:rPr>
      </w:pPr>
      <w:r>
        <w:rPr>
          <w:rFonts w:hint="eastAsia" w:ascii="宋体" w:hAnsi="宋体" w:cs="宋体"/>
          <w:color w:val="auto"/>
          <w:highlight w:val="none"/>
        </w:rPr>
        <w:t>质保期经用户验收合格当天起，免费质保期为</w:t>
      </w:r>
      <w:r>
        <w:rPr>
          <w:rFonts w:hint="eastAsia" w:ascii="宋体" w:hAnsi="宋体" w:cs="宋体"/>
          <w:color w:val="auto"/>
          <w:highlight w:val="none"/>
          <w:lang w:val="en-US" w:eastAsia="zh-CN"/>
        </w:rPr>
        <w:t>2</w:t>
      </w:r>
      <w:r>
        <w:rPr>
          <w:rFonts w:hint="eastAsia" w:ascii="宋体" w:hAnsi="宋体" w:cs="宋体"/>
          <w:color w:val="auto"/>
          <w:highlight w:val="none"/>
        </w:rPr>
        <w:t>年。安装调试后进行现场免费培训。在免费质保期内，成交供应商在接到用户单位电话通知后，应在24小时内负责修复。如需更换货物或送修，必须在12小时内提供备用货物，并在7个工作日内负责对送修货物维修完毕并送至用户单位处。如发现人为损坏，则维修及耗材费用由损坏人承担，由成交供应商负责修复。免费质保期内，同一商品、同一质量问题连续两次维修仍无法正常使用，成交供应商应无条件给予更换。质保期内成交供应商应免费维修，质保期外的维修收费按国家和供应商的相关规定办理。</w:t>
      </w:r>
    </w:p>
    <w:p w14:paraId="32B1608D">
      <w:pPr>
        <w:widowControl/>
        <w:rPr>
          <w:rFonts w:ascii="宋体" w:hAnsi="宋体" w:cs="宋体"/>
          <w:color w:val="auto"/>
          <w:kern w:val="0"/>
          <w:highlight w:val="none"/>
          <w:lang w:bidi="ar"/>
        </w:rPr>
      </w:pPr>
    </w:p>
    <w:p w14:paraId="524307B3">
      <w:pPr>
        <w:rPr>
          <w:rFonts w:ascii="宋体" w:hAnsi="宋体" w:cs="宋体"/>
          <w:color w:val="auto"/>
          <w:highlight w:val="none"/>
        </w:rPr>
      </w:pPr>
      <w:r>
        <w:rPr>
          <w:rFonts w:hint="eastAsia" w:ascii="宋体" w:hAnsi="宋体" w:cs="宋体"/>
          <w:color w:val="auto"/>
          <w:highlight w:val="none"/>
        </w:rPr>
        <w:br w:type="page"/>
      </w:r>
    </w:p>
    <w:p w14:paraId="3DE82D79">
      <w:pPr>
        <w:pStyle w:val="2"/>
        <w:rPr>
          <w:rFonts w:ascii="宋体" w:hAnsi="宋体" w:cs="宋体"/>
          <w:color w:val="auto"/>
          <w:highlight w:val="none"/>
        </w:rPr>
      </w:pPr>
      <w:bookmarkStart w:id="16" w:name="_Toc21587"/>
      <w:bookmarkStart w:id="17" w:name="_Toc6408"/>
      <w:r>
        <w:rPr>
          <w:rFonts w:hint="eastAsia" w:ascii="宋体" w:hAnsi="宋体" w:cs="宋体"/>
          <w:color w:val="auto"/>
          <w:highlight w:val="none"/>
        </w:rPr>
        <w:t>第三章 评标标准</w:t>
      </w:r>
      <w:bookmarkEnd w:id="16"/>
      <w:bookmarkEnd w:id="17"/>
    </w:p>
    <w:p w14:paraId="46F403E0">
      <w:pPr>
        <w:pStyle w:val="3"/>
        <w:rPr>
          <w:rFonts w:ascii="宋体" w:hAnsi="宋体" w:cs="宋体"/>
          <w:color w:val="auto"/>
          <w:highlight w:val="none"/>
        </w:rPr>
      </w:pPr>
      <w:bookmarkStart w:id="18" w:name="_Toc29918"/>
      <w:r>
        <w:rPr>
          <w:rFonts w:hint="eastAsia" w:ascii="宋体" w:hAnsi="宋体" w:cs="宋体"/>
          <w:color w:val="auto"/>
          <w:highlight w:val="none"/>
        </w:rPr>
        <w:t>一、定标原则</w:t>
      </w:r>
      <w:bookmarkEnd w:id="18"/>
    </w:p>
    <w:p w14:paraId="6A6FE9BD">
      <w:pPr>
        <w:ind w:firstLine="480" w:firstLineChars="200"/>
        <w:jc w:val="both"/>
        <w:rPr>
          <w:rFonts w:ascii="宋体" w:hAnsi="宋体" w:cs="宋体"/>
          <w:color w:val="auto"/>
          <w:highlight w:val="none"/>
        </w:rPr>
      </w:pPr>
      <w:r>
        <w:rPr>
          <w:rFonts w:hint="eastAsia" w:ascii="宋体" w:hAnsi="宋体" w:cs="宋体"/>
          <w:color w:val="auto"/>
          <w:highlight w:val="none"/>
        </w:rPr>
        <w:t>1.本项目采用综合评分法确定中标候选人。总分值为100分，小数点后保留两位。</w:t>
      </w:r>
    </w:p>
    <w:p w14:paraId="34EE338B">
      <w:pPr>
        <w:ind w:firstLine="480" w:firstLineChars="200"/>
        <w:jc w:val="both"/>
        <w:rPr>
          <w:rFonts w:ascii="宋体" w:hAnsi="宋体" w:cs="宋体"/>
          <w:color w:val="auto"/>
          <w:highlight w:val="none"/>
        </w:rPr>
      </w:pPr>
      <w:r>
        <w:rPr>
          <w:rFonts w:hint="eastAsia" w:ascii="宋体" w:hAnsi="宋体" w:cs="宋体"/>
          <w:color w:val="auto"/>
          <w:highlight w:val="none"/>
        </w:rPr>
        <w:t>2.使用综合评分法的采购项目，评标结果按评审后得分由高到低顺序排列。总得分相同的，按价格评分由高到低顺序排列。总得分且</w:t>
      </w:r>
      <w:r>
        <w:rPr>
          <w:rFonts w:hint="eastAsia" w:ascii="宋体" w:hAnsi="宋体" w:cs="宋体"/>
          <w:color w:val="auto"/>
          <w:kern w:val="0"/>
          <w:highlight w:val="none"/>
        </w:rPr>
        <w:t>价格评分</w:t>
      </w:r>
      <w:r>
        <w:rPr>
          <w:rFonts w:hint="eastAsia" w:ascii="宋体" w:hAnsi="宋体" w:cs="宋体"/>
          <w:color w:val="auto"/>
          <w:highlight w:val="none"/>
        </w:rPr>
        <w:t>相同的，报价满足询价文件全部实质性要求，且按照评审因素的量化指标评审得分最高的报价人为排名第一的中标候选人。</w:t>
      </w:r>
    </w:p>
    <w:p w14:paraId="56BC6B86">
      <w:pPr>
        <w:pStyle w:val="3"/>
        <w:rPr>
          <w:rFonts w:hint="eastAsia" w:ascii="宋体" w:hAnsi="宋体" w:cs="宋体"/>
          <w:color w:val="auto"/>
          <w:highlight w:val="none"/>
        </w:rPr>
      </w:pPr>
      <w:bookmarkStart w:id="19" w:name="_Toc1864"/>
      <w:r>
        <w:rPr>
          <w:rFonts w:hint="eastAsia" w:ascii="宋体" w:hAnsi="宋体" w:cs="宋体"/>
          <w:color w:val="auto"/>
          <w:highlight w:val="none"/>
        </w:rPr>
        <w:t>二、评标标准</w:t>
      </w:r>
      <w:bookmarkEnd w:id="19"/>
    </w:p>
    <w:tbl>
      <w:tblPr>
        <w:tblStyle w:val="8"/>
        <w:tblW w:w="0" w:type="auto"/>
        <w:tblInd w:w="93" w:type="dxa"/>
        <w:tblLayout w:type="fixed"/>
        <w:tblCellMar>
          <w:top w:w="0" w:type="dxa"/>
          <w:left w:w="108" w:type="dxa"/>
          <w:bottom w:w="0" w:type="dxa"/>
          <w:right w:w="108" w:type="dxa"/>
        </w:tblCellMar>
      </w:tblPr>
      <w:tblGrid>
        <w:gridCol w:w="1761"/>
        <w:gridCol w:w="691"/>
        <w:gridCol w:w="6175"/>
      </w:tblGrid>
      <w:tr w14:paraId="540ACBD5">
        <w:tblPrEx>
          <w:tblCellMar>
            <w:top w:w="0" w:type="dxa"/>
            <w:left w:w="108" w:type="dxa"/>
            <w:bottom w:w="0" w:type="dxa"/>
            <w:right w:w="108" w:type="dxa"/>
          </w:tblCellMar>
        </w:tblPrEx>
        <w:trPr>
          <w:trHeight w:val="315" w:hRule="atLeast"/>
        </w:trPr>
        <w:tc>
          <w:tcPr>
            <w:tcW w:w="1761" w:type="dxa"/>
            <w:tcBorders>
              <w:top w:val="single" w:color="000000" w:sz="4" w:space="0"/>
              <w:left w:val="single" w:color="000000" w:sz="4" w:space="0"/>
              <w:bottom w:val="single" w:color="000000" w:sz="4" w:space="0"/>
              <w:right w:val="single" w:color="000000" w:sz="4" w:space="0"/>
            </w:tcBorders>
            <w:noWrap/>
            <w:vAlign w:val="center"/>
          </w:tcPr>
          <w:p w14:paraId="3FC1AFB3">
            <w:pPr>
              <w:widowControl/>
              <w:adjustRightInd/>
              <w:snapToGrid/>
              <w:spacing w:line="24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评分因素</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42FF1FE8">
            <w:pPr>
              <w:widowControl/>
              <w:adjustRightInd/>
              <w:snapToGrid/>
              <w:spacing w:line="24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分值</w:t>
            </w:r>
          </w:p>
        </w:tc>
        <w:tc>
          <w:tcPr>
            <w:tcW w:w="6175" w:type="dxa"/>
            <w:tcBorders>
              <w:top w:val="single" w:color="000000" w:sz="4" w:space="0"/>
              <w:left w:val="single" w:color="000000" w:sz="4" w:space="0"/>
              <w:bottom w:val="single" w:color="000000" w:sz="4" w:space="0"/>
              <w:right w:val="single" w:color="000000" w:sz="4" w:space="0"/>
            </w:tcBorders>
            <w:noWrap/>
            <w:vAlign w:val="center"/>
          </w:tcPr>
          <w:p w14:paraId="1334EA19">
            <w:pPr>
              <w:widowControl/>
              <w:adjustRightInd/>
              <w:snapToGrid/>
              <w:spacing w:line="24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评分标准</w:t>
            </w:r>
          </w:p>
        </w:tc>
      </w:tr>
      <w:tr w14:paraId="49D589CF">
        <w:tblPrEx>
          <w:tblCellMar>
            <w:top w:w="0" w:type="dxa"/>
            <w:left w:w="108" w:type="dxa"/>
            <w:bottom w:w="0" w:type="dxa"/>
            <w:right w:w="108" w:type="dxa"/>
          </w:tblCellMar>
        </w:tblPrEx>
        <w:trPr>
          <w:trHeight w:val="1080" w:hRule="atLeast"/>
        </w:trPr>
        <w:tc>
          <w:tcPr>
            <w:tcW w:w="1761" w:type="dxa"/>
            <w:tcBorders>
              <w:top w:val="single" w:color="000000" w:sz="4" w:space="0"/>
              <w:left w:val="single" w:color="000000" w:sz="4" w:space="0"/>
              <w:bottom w:val="single" w:color="000000" w:sz="4" w:space="0"/>
              <w:right w:val="single" w:color="000000" w:sz="4" w:space="0"/>
            </w:tcBorders>
            <w:noWrap/>
            <w:vAlign w:val="center"/>
          </w:tcPr>
          <w:p w14:paraId="68224783">
            <w:pPr>
              <w:widowControl/>
              <w:adjustRightInd/>
              <w:snapToGrid/>
              <w:spacing w:line="24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价格</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4C10C169">
            <w:pPr>
              <w:widowControl/>
              <w:adjustRightInd/>
              <w:snapToGrid/>
              <w:spacing w:line="240" w:lineRule="auto"/>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40</w:t>
            </w:r>
          </w:p>
        </w:tc>
        <w:tc>
          <w:tcPr>
            <w:tcW w:w="6175" w:type="dxa"/>
            <w:tcBorders>
              <w:top w:val="single" w:color="000000" w:sz="4" w:space="0"/>
              <w:left w:val="single" w:color="000000" w:sz="4" w:space="0"/>
              <w:bottom w:val="single" w:color="000000" w:sz="4" w:space="0"/>
              <w:right w:val="single" w:color="000000" w:sz="4" w:space="0"/>
            </w:tcBorders>
            <w:vAlign w:val="center"/>
          </w:tcPr>
          <w:p w14:paraId="1CD89A34">
            <w:pPr>
              <w:keepNext w:val="0"/>
              <w:keepLines w:val="0"/>
              <w:widowControl/>
              <w:suppressLineNumbers w:val="0"/>
              <w:jc w:val="lef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采用低价优先法计算，即满足采购文件要求且最终响应价格最低的响应报价为评审基准价，其价格分满为 40 分。其他响应供应商的价格分按照下列公式计算（小数点保留两位）：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响应报价得分=(评审基准价／最终响应报价)×40</w:t>
            </w:r>
          </w:p>
        </w:tc>
      </w:tr>
      <w:tr w14:paraId="6BC39582">
        <w:tblPrEx>
          <w:tblCellMar>
            <w:top w:w="0" w:type="dxa"/>
            <w:left w:w="108" w:type="dxa"/>
            <w:bottom w:w="0" w:type="dxa"/>
            <w:right w:w="108" w:type="dxa"/>
          </w:tblCellMar>
        </w:tblPrEx>
        <w:trPr>
          <w:trHeight w:val="1074" w:hRule="atLeast"/>
        </w:trPr>
        <w:tc>
          <w:tcPr>
            <w:tcW w:w="1761" w:type="dxa"/>
            <w:tcBorders>
              <w:top w:val="single" w:color="000000" w:sz="4" w:space="0"/>
              <w:left w:val="single" w:color="000000" w:sz="4" w:space="0"/>
              <w:bottom w:val="single" w:color="auto" w:sz="4" w:space="0"/>
              <w:right w:val="single" w:color="000000" w:sz="4" w:space="0"/>
            </w:tcBorders>
            <w:noWrap/>
            <w:vAlign w:val="center"/>
          </w:tcPr>
          <w:p w14:paraId="4A17D5B4">
            <w:pPr>
              <w:widowControl/>
              <w:adjustRightInd/>
              <w:snapToGrid/>
              <w:spacing w:line="240" w:lineRule="auto"/>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技术响应</w:t>
            </w:r>
          </w:p>
        </w:tc>
        <w:tc>
          <w:tcPr>
            <w:tcW w:w="691" w:type="dxa"/>
            <w:tcBorders>
              <w:top w:val="single" w:color="000000" w:sz="4" w:space="0"/>
              <w:left w:val="single" w:color="000000" w:sz="4" w:space="0"/>
              <w:bottom w:val="single" w:color="auto" w:sz="4" w:space="0"/>
              <w:right w:val="single" w:color="000000" w:sz="4" w:space="0"/>
            </w:tcBorders>
            <w:noWrap/>
            <w:vAlign w:val="center"/>
          </w:tcPr>
          <w:p w14:paraId="128A02BD">
            <w:pPr>
              <w:widowControl/>
              <w:adjustRightInd/>
              <w:snapToGrid/>
              <w:spacing w:line="240" w:lineRule="auto"/>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30</w:t>
            </w:r>
          </w:p>
        </w:tc>
        <w:tc>
          <w:tcPr>
            <w:tcW w:w="6175" w:type="dxa"/>
            <w:tcBorders>
              <w:top w:val="single" w:color="000000" w:sz="4" w:space="0"/>
              <w:left w:val="single" w:color="000000" w:sz="4" w:space="0"/>
              <w:bottom w:val="single" w:color="auto" w:sz="4" w:space="0"/>
              <w:right w:val="single" w:color="000000" w:sz="4" w:space="0"/>
            </w:tcBorders>
            <w:vAlign w:val="center"/>
          </w:tcPr>
          <w:p w14:paraId="12DE21E2">
            <w:pPr>
              <w:keepNext w:val="0"/>
              <w:keepLines w:val="0"/>
              <w:widowControl/>
              <w:suppressLineNumbers w:val="0"/>
              <w:jc w:val="left"/>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评委根据投标产品的品牌、系列、档次、市场占有率、影响力以及产品的先进性、可靠性、稳定性等方面进行综合评价,完全满足采购文件技术参数要求的得</w:t>
            </w:r>
            <w:r>
              <w:rPr>
                <w:rFonts w:hint="eastAsia" w:ascii="宋体" w:hAnsi="宋体" w:cs="宋体"/>
                <w:i w:val="0"/>
                <w:iCs w:val="0"/>
                <w:color w:val="auto"/>
                <w:kern w:val="0"/>
                <w:sz w:val="22"/>
                <w:szCs w:val="22"/>
                <w:highlight w:val="none"/>
                <w:u w:val="none"/>
                <w:lang w:val="en-US" w:eastAsia="zh-CN" w:bidi="ar"/>
              </w:rPr>
              <w:t>30</w:t>
            </w:r>
            <w:r>
              <w:rPr>
                <w:rFonts w:hint="eastAsia" w:ascii="宋体" w:hAnsi="宋体" w:eastAsia="宋体" w:cs="宋体"/>
                <w:i w:val="0"/>
                <w:iCs w:val="0"/>
                <w:color w:val="auto"/>
                <w:kern w:val="0"/>
                <w:sz w:val="22"/>
                <w:szCs w:val="22"/>
                <w:highlight w:val="none"/>
                <w:u w:val="none"/>
                <w:lang w:val="en-US" w:eastAsia="zh-CN" w:bidi="ar"/>
              </w:rPr>
              <w:t>分。</w:t>
            </w:r>
          </w:p>
        </w:tc>
      </w:tr>
      <w:tr w14:paraId="118BCF15">
        <w:tblPrEx>
          <w:tblCellMar>
            <w:top w:w="0" w:type="dxa"/>
            <w:left w:w="108" w:type="dxa"/>
            <w:bottom w:w="0" w:type="dxa"/>
            <w:right w:w="108" w:type="dxa"/>
          </w:tblCellMar>
        </w:tblPrEx>
        <w:trPr>
          <w:trHeight w:val="232" w:hRule="atLeast"/>
        </w:trPr>
        <w:tc>
          <w:tcPr>
            <w:tcW w:w="1761" w:type="dxa"/>
            <w:tcBorders>
              <w:top w:val="single" w:color="auto" w:sz="4" w:space="0"/>
              <w:left w:val="single" w:color="000000" w:sz="4" w:space="0"/>
              <w:bottom w:val="single" w:color="auto" w:sz="4" w:space="0"/>
              <w:right w:val="single" w:color="000000" w:sz="4" w:space="0"/>
            </w:tcBorders>
            <w:noWrap/>
            <w:vAlign w:val="center"/>
          </w:tcPr>
          <w:p w14:paraId="408993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综合能力</w:t>
            </w:r>
          </w:p>
          <w:p w14:paraId="612316BF">
            <w:pPr>
              <w:widowControl/>
              <w:adjustRightInd/>
              <w:snapToGrid/>
              <w:spacing w:line="240" w:lineRule="auto"/>
              <w:jc w:val="center"/>
              <w:textAlignment w:val="center"/>
              <w:rPr>
                <w:rFonts w:hint="eastAsia" w:ascii="宋体" w:hAnsi="宋体" w:cs="宋体"/>
                <w:color w:val="auto"/>
                <w:kern w:val="0"/>
                <w:sz w:val="22"/>
                <w:szCs w:val="22"/>
                <w:highlight w:val="none"/>
                <w:lang w:val="en-US" w:eastAsia="zh-CN" w:bidi="ar"/>
              </w:rPr>
            </w:pPr>
          </w:p>
        </w:tc>
        <w:tc>
          <w:tcPr>
            <w:tcW w:w="691" w:type="dxa"/>
            <w:tcBorders>
              <w:top w:val="single" w:color="auto" w:sz="4" w:space="0"/>
              <w:left w:val="single" w:color="000000" w:sz="4" w:space="0"/>
              <w:bottom w:val="single" w:color="auto" w:sz="4" w:space="0"/>
              <w:right w:val="single" w:color="000000" w:sz="4" w:space="0"/>
            </w:tcBorders>
            <w:noWrap/>
            <w:vAlign w:val="center"/>
          </w:tcPr>
          <w:p w14:paraId="4DB6D20A">
            <w:pPr>
              <w:widowControl/>
              <w:adjustRightInd/>
              <w:snapToGrid/>
              <w:spacing w:line="240" w:lineRule="auto"/>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10</w:t>
            </w:r>
          </w:p>
        </w:tc>
        <w:tc>
          <w:tcPr>
            <w:tcW w:w="6175" w:type="dxa"/>
            <w:tcBorders>
              <w:top w:val="single" w:color="auto" w:sz="4" w:space="0"/>
              <w:left w:val="single" w:color="000000" w:sz="4" w:space="0"/>
              <w:bottom w:val="single" w:color="auto" w:sz="4" w:space="0"/>
              <w:right w:val="single" w:color="000000" w:sz="4" w:space="0"/>
            </w:tcBorders>
            <w:vAlign w:val="center"/>
          </w:tcPr>
          <w:p w14:paraId="5B2C7878">
            <w:pPr>
              <w:keepNext w:val="0"/>
              <w:keepLines w:val="0"/>
              <w:pageBreakBefore w:val="0"/>
              <w:widowControl/>
              <w:numPr>
                <w:ilvl w:val="0"/>
                <w:numId w:val="2"/>
              </w:numPr>
              <w:kinsoku/>
              <w:wordWrap/>
              <w:overflowPunct/>
              <w:topLinePunct w:val="0"/>
              <w:autoSpaceDE/>
              <w:autoSpaceDN/>
              <w:bidi w:val="0"/>
              <w:adjustRightInd/>
              <w:snapToGrid/>
              <w:spacing w:line="240" w:lineRule="auto"/>
              <w:textAlignment w:val="auto"/>
              <w:rPr>
                <w:rFonts w:hint="eastAsia" w:ascii="宋体" w:hAnsi="宋体" w:cs="宋体"/>
                <w:kern w:val="0"/>
                <w:szCs w:val="21"/>
                <w:highlight w:val="none"/>
              </w:rPr>
            </w:pPr>
            <w:r>
              <w:rPr>
                <w:rFonts w:hint="eastAsia" w:ascii="宋体" w:hAnsi="宋体" w:cs="宋体"/>
                <w:kern w:val="0"/>
                <w:szCs w:val="21"/>
                <w:highlight w:val="none"/>
                <w:lang w:eastAsia="zh-CN"/>
              </w:rPr>
              <w:t>为保证系统的一致性，投标人所投电子围栏全部产品（主机、前端设备、报警中心设备）为统一品牌的的</w:t>
            </w:r>
            <w:r>
              <w:rPr>
                <w:rFonts w:hint="default" w:ascii="宋体" w:hAnsi="宋体" w:cs="宋体"/>
                <w:kern w:val="0"/>
                <w:szCs w:val="21"/>
                <w:highlight w:val="none"/>
                <w:lang w:val="en-US" w:eastAsia="zh-CN"/>
              </w:rPr>
              <w:t>3</w:t>
            </w:r>
            <w:r>
              <w:rPr>
                <w:rFonts w:hint="eastAsia" w:ascii="宋体" w:hAnsi="宋体" w:cs="宋体"/>
                <w:kern w:val="0"/>
                <w:szCs w:val="21"/>
                <w:highlight w:val="none"/>
                <w:lang w:val="en-US" w:eastAsia="zh-CN"/>
              </w:rPr>
              <w:t>分，不同品牌的不得分。</w:t>
            </w:r>
          </w:p>
          <w:p w14:paraId="2F854F94">
            <w:pPr>
              <w:keepNext w:val="0"/>
              <w:keepLines w:val="0"/>
              <w:pageBreakBefore w:val="0"/>
              <w:widowControl/>
              <w:numPr>
                <w:ilvl w:val="0"/>
                <w:numId w:val="2"/>
              </w:numPr>
              <w:kinsoku/>
              <w:wordWrap/>
              <w:overflowPunct/>
              <w:topLinePunct w:val="0"/>
              <w:autoSpaceDE/>
              <w:autoSpaceDN/>
              <w:bidi w:val="0"/>
              <w:adjustRightInd/>
              <w:snapToGrid/>
              <w:spacing w:line="240" w:lineRule="auto"/>
              <w:textAlignment w:val="auto"/>
              <w:rPr>
                <w:rFonts w:hint="eastAsia" w:ascii="宋体" w:hAnsi="宋体" w:cs="宋体"/>
                <w:kern w:val="0"/>
                <w:szCs w:val="21"/>
                <w:highlight w:val="none"/>
              </w:rPr>
            </w:pPr>
            <w:r>
              <w:rPr>
                <w:rFonts w:hint="eastAsia" w:ascii="宋体" w:hAnsi="宋体" w:cs="宋体"/>
                <w:kern w:val="0"/>
                <w:szCs w:val="21"/>
                <w:highlight w:val="none"/>
                <w:lang w:eastAsia="zh-CN"/>
              </w:rPr>
              <w:t>响应供应商自</w:t>
            </w:r>
            <w:r>
              <w:rPr>
                <w:rFonts w:hint="eastAsia" w:ascii="宋体" w:hAnsi="宋体" w:cs="宋体"/>
                <w:kern w:val="0"/>
                <w:szCs w:val="21"/>
                <w:highlight w:val="none"/>
              </w:rPr>
              <w:t>有</w:t>
            </w:r>
            <w:r>
              <w:rPr>
                <w:rFonts w:hint="eastAsia" w:ascii="宋体" w:hAnsi="宋体" w:cs="宋体"/>
                <w:kern w:val="0"/>
                <w:szCs w:val="21"/>
                <w:highlight w:val="none"/>
                <w:lang w:val="en-US" w:eastAsia="zh-CN"/>
              </w:rPr>
              <w:t>类似</w:t>
            </w:r>
            <w:r>
              <w:rPr>
                <w:rFonts w:hint="eastAsia" w:ascii="宋体" w:hAnsi="宋体" w:cs="宋体"/>
                <w:kern w:val="0"/>
                <w:szCs w:val="21"/>
                <w:highlight w:val="none"/>
              </w:rPr>
              <w:t>“</w:t>
            </w:r>
            <w:r>
              <w:rPr>
                <w:rFonts w:hint="eastAsia" w:ascii="宋体" w:hAnsi="宋体" w:cs="宋体"/>
                <w:kern w:val="0"/>
                <w:szCs w:val="21"/>
                <w:highlight w:val="none"/>
                <w:lang w:eastAsia="zh-CN"/>
              </w:rPr>
              <w:t>智慧校园</w:t>
            </w:r>
            <w:r>
              <w:rPr>
                <w:rFonts w:hint="eastAsia" w:ascii="宋体" w:hAnsi="宋体" w:cs="宋体"/>
                <w:kern w:val="0"/>
                <w:szCs w:val="21"/>
                <w:highlight w:val="none"/>
              </w:rPr>
              <w:t>综合安防管理平台”计算机软件著作权登记证书的，得</w:t>
            </w:r>
            <w:r>
              <w:rPr>
                <w:rFonts w:hint="default" w:ascii="宋体" w:hAnsi="宋体" w:cs="宋体"/>
                <w:kern w:val="0"/>
                <w:szCs w:val="21"/>
                <w:highlight w:val="none"/>
                <w:lang w:val="en-US" w:eastAsia="zh-CN"/>
              </w:rPr>
              <w:t>3</w:t>
            </w:r>
            <w:r>
              <w:rPr>
                <w:rFonts w:hint="eastAsia" w:ascii="宋体" w:hAnsi="宋体" w:cs="宋体"/>
                <w:kern w:val="0"/>
                <w:szCs w:val="21"/>
                <w:highlight w:val="none"/>
              </w:rPr>
              <w:t>分。</w:t>
            </w:r>
          </w:p>
          <w:p w14:paraId="38AD24A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.响应供应商或所投产品制造商应具备较好的系统集成能力、系统服务能力，能提供</w:t>
            </w:r>
            <w:r>
              <w:rPr>
                <w:rFonts w:hint="eastAsia" w:ascii="宋体" w:hAnsi="宋体" w:cs="宋体"/>
                <w:kern w:val="0"/>
                <w:szCs w:val="21"/>
                <w:highlight w:val="none"/>
                <w:lang w:val="en-US" w:eastAsia="zh-CN"/>
              </w:rPr>
              <w:t>专业</w:t>
            </w:r>
            <w:r>
              <w:rPr>
                <w:rFonts w:hint="eastAsia" w:ascii="宋体" w:hAnsi="宋体" w:cs="宋体"/>
                <w:kern w:val="0"/>
                <w:szCs w:val="21"/>
                <w:highlight w:val="none"/>
                <w:lang w:eastAsia="zh-CN"/>
              </w:rPr>
              <w:t>实验室的证明，国家级的得</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分，</w:t>
            </w:r>
            <w:r>
              <w:rPr>
                <w:rFonts w:hint="eastAsia" w:ascii="宋体" w:hAnsi="宋体" w:cs="宋体"/>
                <w:kern w:val="0"/>
                <w:szCs w:val="21"/>
                <w:highlight w:val="none"/>
                <w:lang w:val="en-US" w:eastAsia="zh-CN"/>
              </w:rPr>
              <w:t>省级</w:t>
            </w:r>
            <w:r>
              <w:rPr>
                <w:rFonts w:hint="eastAsia" w:ascii="宋体" w:hAnsi="宋体" w:cs="宋体"/>
                <w:kern w:val="0"/>
                <w:szCs w:val="21"/>
                <w:highlight w:val="none"/>
                <w:lang w:eastAsia="zh-CN"/>
              </w:rPr>
              <w:t>得</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分，</w:t>
            </w:r>
            <w:r>
              <w:rPr>
                <w:rFonts w:hint="eastAsia" w:ascii="宋体" w:hAnsi="宋体" w:cs="宋体"/>
                <w:kern w:val="0"/>
                <w:szCs w:val="21"/>
                <w:highlight w:val="none"/>
                <w:lang w:val="en-US" w:eastAsia="zh-CN"/>
              </w:rPr>
              <w:t>市级1分</w:t>
            </w:r>
            <w:r>
              <w:rPr>
                <w:rFonts w:hint="eastAsia" w:ascii="宋体" w:hAnsi="宋体" w:cs="宋体"/>
                <w:kern w:val="0"/>
                <w:szCs w:val="21"/>
                <w:highlight w:val="none"/>
                <w:lang w:eastAsia="zh-CN"/>
              </w:rPr>
              <w:t>。</w:t>
            </w:r>
          </w:p>
        </w:tc>
      </w:tr>
      <w:tr w14:paraId="424D5BDE">
        <w:tblPrEx>
          <w:tblCellMar>
            <w:top w:w="0" w:type="dxa"/>
            <w:left w:w="108" w:type="dxa"/>
            <w:bottom w:w="0" w:type="dxa"/>
            <w:right w:w="108" w:type="dxa"/>
          </w:tblCellMar>
        </w:tblPrEx>
        <w:trPr>
          <w:trHeight w:val="553" w:hRule="atLeast"/>
        </w:trPr>
        <w:tc>
          <w:tcPr>
            <w:tcW w:w="1761" w:type="dxa"/>
            <w:tcBorders>
              <w:top w:val="single" w:color="auto" w:sz="4" w:space="0"/>
              <w:left w:val="single" w:color="auto" w:sz="4" w:space="0"/>
              <w:bottom w:val="single" w:color="auto" w:sz="4" w:space="0"/>
              <w:right w:val="single" w:color="000000" w:sz="4" w:space="0"/>
            </w:tcBorders>
            <w:noWrap/>
            <w:vAlign w:val="center"/>
          </w:tcPr>
          <w:p w14:paraId="5ECFA755">
            <w:pPr>
              <w:adjustRightInd/>
              <w:snapToGrid/>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bidi="ar"/>
              </w:rPr>
              <w:t>项目组织管理与实施进度计划</w:t>
            </w:r>
          </w:p>
        </w:tc>
        <w:tc>
          <w:tcPr>
            <w:tcW w:w="691" w:type="dxa"/>
            <w:tcBorders>
              <w:top w:val="single" w:color="auto" w:sz="4" w:space="0"/>
              <w:left w:val="single" w:color="000000" w:sz="4" w:space="0"/>
              <w:bottom w:val="single" w:color="auto" w:sz="4" w:space="0"/>
              <w:right w:val="single" w:color="000000" w:sz="4" w:space="0"/>
            </w:tcBorders>
            <w:noWrap/>
            <w:vAlign w:val="center"/>
          </w:tcPr>
          <w:p w14:paraId="44624B75">
            <w:pPr>
              <w:widowControl/>
              <w:adjustRightInd/>
              <w:snapToGrid/>
              <w:spacing w:line="240" w:lineRule="auto"/>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6175" w:type="dxa"/>
            <w:tcBorders>
              <w:top w:val="single" w:color="auto" w:sz="4" w:space="0"/>
              <w:left w:val="single" w:color="000000" w:sz="4" w:space="0"/>
              <w:bottom w:val="single" w:color="auto" w:sz="4" w:space="0"/>
              <w:right w:val="single" w:color="auto" w:sz="4" w:space="0"/>
            </w:tcBorders>
            <w:vAlign w:val="center"/>
          </w:tcPr>
          <w:p w14:paraId="3C361C18">
            <w:pPr>
              <w:widowControl/>
              <w:adjustRightInd/>
              <w:snapToGrid/>
              <w:spacing w:line="240" w:lineRule="auto"/>
              <w:textAlignment w:val="center"/>
              <w:rPr>
                <w:rFonts w:ascii="宋体" w:hAnsi="宋体" w:cs="宋体"/>
                <w:color w:val="auto"/>
                <w:sz w:val="22"/>
                <w:szCs w:val="22"/>
                <w:highlight w:val="none"/>
              </w:rPr>
            </w:pPr>
            <w:r>
              <w:rPr>
                <w:rFonts w:hint="eastAsia" w:ascii="宋体" w:hAnsi="宋体" w:cs="宋体"/>
                <w:color w:val="000000"/>
                <w:kern w:val="0"/>
                <w:szCs w:val="21"/>
                <w:highlight w:val="none"/>
              </w:rPr>
              <w:t>评委根据投标供应商提供的项目实施方案、网络规划方案）、信号传输方案、网络安全保障方案、项目实施难点重点、与平台对接方案、施工组织方案、文明安全施工及质量保证措施等内容进行综合评分，方案科学合理，可实施性强得</w:t>
            </w: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分；方案科学合理性一般，具备可实施性得</w:t>
            </w:r>
            <w:r>
              <w:rPr>
                <w:rFonts w:hint="eastAsia" w:ascii="宋体" w:hAnsi="宋体" w:cs="宋体"/>
                <w:color w:val="000000"/>
                <w:kern w:val="0"/>
                <w:szCs w:val="21"/>
                <w:highlight w:val="none"/>
                <w:lang w:val="en-US" w:eastAsia="zh-CN"/>
              </w:rPr>
              <w:t>8</w:t>
            </w:r>
            <w:r>
              <w:rPr>
                <w:rFonts w:hint="eastAsia" w:ascii="宋体" w:hAnsi="宋体" w:cs="宋体"/>
                <w:color w:val="000000"/>
                <w:kern w:val="0"/>
                <w:szCs w:val="21"/>
                <w:highlight w:val="none"/>
              </w:rPr>
              <w:t>分；方案一般针对性不强，可实施性差</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分；方案图纸缺失不详尽，无针对性，低于招标文件要求的得</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分；未提供不得分。</w:t>
            </w:r>
          </w:p>
        </w:tc>
      </w:tr>
      <w:tr w14:paraId="144E1D4F">
        <w:tblPrEx>
          <w:tblCellMar>
            <w:top w:w="0" w:type="dxa"/>
            <w:left w:w="108" w:type="dxa"/>
            <w:bottom w:w="0" w:type="dxa"/>
            <w:right w:w="108" w:type="dxa"/>
          </w:tblCellMar>
        </w:tblPrEx>
        <w:trPr>
          <w:trHeight w:val="1620" w:hRule="atLeast"/>
        </w:trPr>
        <w:tc>
          <w:tcPr>
            <w:tcW w:w="1761" w:type="dxa"/>
            <w:tcBorders>
              <w:top w:val="single" w:color="auto" w:sz="4" w:space="0"/>
              <w:left w:val="single" w:color="000000" w:sz="4" w:space="0"/>
              <w:bottom w:val="single" w:color="000000" w:sz="4" w:space="0"/>
              <w:right w:val="single" w:color="000000" w:sz="4" w:space="0"/>
            </w:tcBorders>
            <w:noWrap/>
            <w:vAlign w:val="center"/>
          </w:tcPr>
          <w:p w14:paraId="456A245A">
            <w:pPr>
              <w:adjustRightInd/>
              <w:snapToGrid/>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000000"/>
                <w:kern w:val="0"/>
                <w:szCs w:val="21"/>
                <w:highlight w:val="none"/>
              </w:rPr>
              <w:t>售后服务</w:t>
            </w:r>
            <w:r>
              <w:rPr>
                <w:rFonts w:hint="eastAsia" w:ascii="宋体" w:hAnsi="宋体" w:cs="宋体"/>
                <w:color w:val="000000"/>
                <w:kern w:val="0"/>
                <w:szCs w:val="21"/>
                <w:highlight w:val="none"/>
                <w:lang w:eastAsia="zh-CN"/>
              </w:rPr>
              <w:t>及</w:t>
            </w:r>
            <w:r>
              <w:rPr>
                <w:rFonts w:hint="eastAsia" w:ascii="宋体" w:hAnsi="宋体" w:cs="宋体"/>
                <w:color w:val="auto"/>
                <w:sz w:val="22"/>
                <w:szCs w:val="22"/>
                <w:highlight w:val="none"/>
                <w:lang w:val="en-US" w:eastAsia="zh-CN"/>
              </w:rPr>
              <w:t>备件解决方案</w:t>
            </w:r>
          </w:p>
        </w:tc>
        <w:tc>
          <w:tcPr>
            <w:tcW w:w="691" w:type="dxa"/>
            <w:tcBorders>
              <w:top w:val="single" w:color="auto" w:sz="4" w:space="0"/>
              <w:left w:val="single" w:color="000000" w:sz="4" w:space="0"/>
              <w:bottom w:val="single" w:color="000000" w:sz="4" w:space="0"/>
              <w:right w:val="single" w:color="000000" w:sz="4" w:space="0"/>
            </w:tcBorders>
            <w:noWrap/>
            <w:vAlign w:val="center"/>
          </w:tcPr>
          <w:p w14:paraId="2A21FE8B">
            <w:pPr>
              <w:widowControl/>
              <w:adjustRightInd/>
              <w:snapToGrid/>
              <w:spacing w:line="240" w:lineRule="auto"/>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10</w:t>
            </w:r>
          </w:p>
        </w:tc>
        <w:tc>
          <w:tcPr>
            <w:tcW w:w="6175" w:type="dxa"/>
            <w:tcBorders>
              <w:top w:val="single" w:color="auto" w:sz="4" w:space="0"/>
              <w:left w:val="single" w:color="000000" w:sz="4" w:space="0"/>
              <w:bottom w:val="single" w:color="000000" w:sz="4" w:space="0"/>
              <w:right w:val="single" w:color="000000" w:sz="4" w:space="0"/>
            </w:tcBorders>
            <w:vAlign w:val="center"/>
          </w:tcPr>
          <w:p w14:paraId="675DC8A7">
            <w:pPr>
              <w:widowControl/>
              <w:adjustRightInd/>
              <w:snapToGrid/>
              <w:spacing w:line="240" w:lineRule="auto"/>
              <w:textAlignment w:val="center"/>
              <w:rPr>
                <w:rFonts w:ascii="宋体" w:hAnsi="宋体" w:cs="宋体"/>
                <w:color w:val="auto"/>
                <w:sz w:val="22"/>
                <w:szCs w:val="22"/>
                <w:highlight w:val="none"/>
              </w:rPr>
            </w:pPr>
            <w:r>
              <w:rPr>
                <w:rFonts w:hint="eastAsia" w:ascii="宋体" w:hAnsi="宋体" w:cs="宋体"/>
                <w:color w:val="000000"/>
                <w:kern w:val="0"/>
                <w:szCs w:val="21"/>
                <w:highlight w:val="none"/>
              </w:rPr>
              <w:t>根据投标人提供的售后服务方案（如服务体系、服务内容、故障解决方案、响应时间、专业技术人员保障及服务电话等）及培训方案，完善且贴近校方需求的，优的得</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 xml:space="preserve">分，一般得 </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 xml:space="preserve">分，较差得 </w:t>
            </w:r>
            <w:r>
              <w:rPr>
                <w:rFonts w:hint="eastAsia" w:ascii="宋体" w:hAnsi="宋体" w:cs="宋体"/>
                <w:color w:val="000000"/>
                <w:kern w:val="0"/>
                <w:szCs w:val="21"/>
                <w:highlight w:val="none"/>
                <w:lang w:val="en-US" w:eastAsia="zh-CN"/>
              </w:rPr>
              <w:t>0</w:t>
            </w:r>
            <w:r>
              <w:rPr>
                <w:rFonts w:hint="eastAsia" w:ascii="宋体" w:hAnsi="宋体" w:cs="宋体"/>
                <w:color w:val="000000"/>
                <w:kern w:val="0"/>
                <w:szCs w:val="21"/>
                <w:highlight w:val="none"/>
              </w:rPr>
              <w:t xml:space="preserve"> 分</w:t>
            </w:r>
            <w:r>
              <w:rPr>
                <w:rFonts w:hint="eastAsia" w:ascii="宋体" w:hAnsi="宋体" w:cs="宋体"/>
                <w:color w:val="auto"/>
                <w:kern w:val="0"/>
                <w:sz w:val="22"/>
                <w:szCs w:val="22"/>
                <w:highlight w:val="none"/>
                <w:lang w:bidi="ar"/>
              </w:rPr>
              <w:t>备件解决方案：</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备件解决方案</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承诺可在问题发生</w:t>
            </w:r>
            <w:r>
              <w:rPr>
                <w:rFonts w:hint="eastAsia" w:ascii="宋体" w:hAnsi="宋体" w:cs="宋体"/>
                <w:color w:val="auto"/>
                <w:kern w:val="0"/>
                <w:sz w:val="22"/>
                <w:szCs w:val="22"/>
                <w:highlight w:val="none"/>
                <w:lang w:val="en-US" w:eastAsia="zh-CN" w:bidi="ar"/>
              </w:rPr>
              <w:t>两小时内</w:t>
            </w:r>
            <w:r>
              <w:rPr>
                <w:rFonts w:hint="eastAsia" w:ascii="宋体" w:hAnsi="宋体" w:cs="宋体"/>
                <w:color w:val="auto"/>
                <w:kern w:val="0"/>
                <w:sz w:val="22"/>
                <w:szCs w:val="22"/>
                <w:highlight w:val="none"/>
                <w:lang w:bidi="ar"/>
              </w:rPr>
              <w:t xml:space="preserve">提供备件到用户方的得 </w:t>
            </w:r>
            <w:r>
              <w:rPr>
                <w:rFonts w:hint="eastAsia" w:ascii="宋体" w:hAnsi="宋体" w:cs="宋体"/>
                <w:color w:val="auto"/>
                <w:kern w:val="0"/>
                <w:sz w:val="22"/>
                <w:szCs w:val="22"/>
                <w:highlight w:val="none"/>
                <w:lang w:val="en-US" w:eastAsia="zh-CN" w:bidi="ar"/>
              </w:rPr>
              <w:t>5</w:t>
            </w:r>
            <w:r>
              <w:rPr>
                <w:rFonts w:hint="eastAsia" w:ascii="宋体" w:hAnsi="宋体" w:cs="宋体"/>
                <w:color w:val="auto"/>
                <w:kern w:val="0"/>
                <w:sz w:val="22"/>
                <w:szCs w:val="22"/>
                <w:highlight w:val="none"/>
                <w:lang w:bidi="ar"/>
              </w:rPr>
              <w:t>分；承诺问题发生后调集备件更换，但更换周期不能控制在两小时以内的得2 分；未按要求提供，本项不得分。提供承诺书原件并加盖公章</w:t>
            </w:r>
          </w:p>
        </w:tc>
      </w:tr>
    </w:tbl>
    <w:p w14:paraId="6B30D770">
      <w:pPr>
        <w:rPr>
          <w:rFonts w:hint="eastAsia" w:ascii="宋体" w:hAnsi="宋体" w:cs="宋体"/>
          <w:color w:val="auto"/>
          <w:highlight w:val="none"/>
        </w:rPr>
      </w:pPr>
    </w:p>
    <w:p w14:paraId="45C6B6BC">
      <w:pPr>
        <w:rPr>
          <w:rFonts w:hint="eastAsia" w:ascii="宋体" w:hAnsi="宋体" w:cs="宋体"/>
          <w:color w:val="auto"/>
          <w:highlight w:val="none"/>
        </w:rPr>
      </w:pPr>
    </w:p>
    <w:p w14:paraId="74CBF5E0">
      <w:pPr>
        <w:rPr>
          <w:rFonts w:hint="eastAsia" w:ascii="宋体" w:hAnsi="宋体" w:cs="宋体"/>
          <w:color w:val="auto"/>
          <w:highlight w:val="none"/>
        </w:rPr>
      </w:pPr>
    </w:p>
    <w:p w14:paraId="77645486">
      <w:pPr>
        <w:rPr>
          <w:rFonts w:hint="eastAsia" w:ascii="宋体" w:hAnsi="宋体" w:cs="宋体"/>
          <w:color w:val="auto"/>
          <w:highlight w:val="none"/>
        </w:rPr>
      </w:pPr>
    </w:p>
    <w:p w14:paraId="09A1B171">
      <w:pPr>
        <w:rPr>
          <w:rFonts w:hint="eastAsia" w:ascii="宋体" w:hAnsi="宋体" w:cs="宋体"/>
          <w:color w:val="auto"/>
          <w:highlight w:val="none"/>
        </w:rPr>
      </w:pPr>
      <w:bookmarkStart w:id="20" w:name="_Toc29283"/>
      <w:bookmarkStart w:id="21" w:name="_Toc11645"/>
      <w:r>
        <w:rPr>
          <w:rFonts w:hint="eastAsia" w:ascii="宋体" w:hAnsi="宋体" w:cs="宋体"/>
          <w:color w:val="auto"/>
          <w:highlight w:val="none"/>
        </w:rPr>
        <w:br w:type="page"/>
      </w:r>
    </w:p>
    <w:p w14:paraId="408ACAEE">
      <w:pPr>
        <w:pStyle w:val="2"/>
        <w:rPr>
          <w:rFonts w:ascii="宋体" w:hAnsi="宋体" w:cs="宋体"/>
          <w:color w:val="auto"/>
          <w:highlight w:val="none"/>
        </w:rPr>
      </w:pPr>
      <w:r>
        <w:rPr>
          <w:rFonts w:hint="eastAsia" w:ascii="宋体" w:hAnsi="宋体" w:cs="宋体"/>
          <w:color w:val="auto"/>
          <w:highlight w:val="none"/>
        </w:rPr>
        <w:t>第四章 投标文件格式</w:t>
      </w:r>
      <w:bookmarkEnd w:id="20"/>
      <w:bookmarkEnd w:id="21"/>
    </w:p>
    <w:p w14:paraId="1615D280">
      <w:pPr>
        <w:pStyle w:val="3"/>
        <w:rPr>
          <w:rFonts w:ascii="宋体" w:hAnsi="宋体" w:cs="宋体"/>
          <w:color w:val="auto"/>
          <w:highlight w:val="none"/>
        </w:rPr>
      </w:pPr>
      <w:bookmarkStart w:id="22" w:name="_Toc29944"/>
      <w:r>
        <w:rPr>
          <w:rFonts w:hint="eastAsia" w:ascii="宋体" w:hAnsi="宋体" w:cs="宋体"/>
          <w:color w:val="auto"/>
          <w:highlight w:val="none"/>
        </w:rPr>
        <w:t>一、投标函格式</w:t>
      </w:r>
      <w:bookmarkEnd w:id="22"/>
    </w:p>
    <w:p w14:paraId="4A4D751F">
      <w:pPr>
        <w:jc w:val="center"/>
        <w:rPr>
          <w:rFonts w:ascii="宋体" w:hAnsi="宋体" w:cs="宋体"/>
          <w:b/>
          <w:color w:val="auto"/>
          <w:sz w:val="32"/>
          <w:highlight w:val="none"/>
        </w:rPr>
      </w:pPr>
      <w:r>
        <w:rPr>
          <w:rFonts w:hint="eastAsia" w:ascii="宋体" w:hAnsi="宋体" w:cs="宋体"/>
          <w:b/>
          <w:color w:val="auto"/>
          <w:sz w:val="32"/>
          <w:highlight w:val="none"/>
        </w:rPr>
        <w:t>投标函格式</w:t>
      </w:r>
    </w:p>
    <w:p w14:paraId="1B28ED92">
      <w:pPr>
        <w:ind w:firstLine="240" w:firstLineChars="10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BFFD632">
      <w:pPr>
        <w:ind w:firstLine="480" w:firstLineChars="200"/>
        <w:rPr>
          <w:rFonts w:ascii="宋体" w:hAnsi="宋体" w:cs="宋体"/>
          <w:color w:val="auto"/>
          <w:highlight w:val="none"/>
        </w:rPr>
      </w:pPr>
      <w:r>
        <w:rPr>
          <w:rFonts w:hint="eastAsia" w:ascii="宋体" w:hAnsi="宋体" w:cs="宋体"/>
          <w:color w:val="auto"/>
          <w:highlight w:val="none"/>
        </w:rPr>
        <w:t>经研究，我们决定参加</w:t>
      </w:r>
      <w:r>
        <w:rPr>
          <w:rFonts w:hint="eastAsia" w:ascii="宋体" w:hAnsi="宋体" w:cs="宋体"/>
          <w:color w:val="auto"/>
          <w:highlight w:val="none"/>
          <w:u w:val="single"/>
        </w:rPr>
        <w:t xml:space="preserve">           </w:t>
      </w:r>
      <w:r>
        <w:rPr>
          <w:rFonts w:hint="eastAsia" w:ascii="宋体" w:hAnsi="宋体" w:cs="宋体"/>
          <w:color w:val="auto"/>
          <w:highlight w:val="none"/>
        </w:rPr>
        <w:t>项目的公开招标活动并提交投标文件。为此，我方郑重声明以下诸点，并负法律责任：</w:t>
      </w:r>
    </w:p>
    <w:p w14:paraId="395BE404">
      <w:pPr>
        <w:numPr>
          <w:ilvl w:val="0"/>
          <w:numId w:val="3"/>
        </w:numPr>
        <w:rPr>
          <w:rFonts w:ascii="宋体" w:hAnsi="宋体" w:cs="宋体"/>
          <w:color w:val="auto"/>
          <w:highlight w:val="none"/>
        </w:rPr>
      </w:pPr>
      <w:r>
        <w:rPr>
          <w:rFonts w:hint="eastAsia" w:ascii="宋体" w:hAnsi="宋体" w:cs="宋体"/>
          <w:color w:val="auto"/>
          <w:highlight w:val="none"/>
        </w:rPr>
        <w:t>我方按规定提交的投标文件，正本</w:t>
      </w:r>
      <w:r>
        <w:rPr>
          <w:rFonts w:hint="eastAsia" w:ascii="宋体" w:hAnsi="宋体" w:cs="宋体"/>
          <w:color w:val="auto"/>
          <w:highlight w:val="none"/>
          <w:lang w:val="en-US" w:eastAsia="zh-CN"/>
        </w:rPr>
        <w:t>壹</w:t>
      </w:r>
      <w:r>
        <w:rPr>
          <w:rFonts w:hint="eastAsia" w:ascii="宋体" w:hAnsi="宋体" w:cs="宋体"/>
          <w:color w:val="auto"/>
          <w:highlight w:val="none"/>
        </w:rPr>
        <w:t>份，副本</w:t>
      </w:r>
      <w:r>
        <w:rPr>
          <w:rFonts w:hint="eastAsia" w:ascii="宋体" w:hAnsi="宋体" w:cs="宋体"/>
          <w:color w:val="auto"/>
          <w:highlight w:val="none"/>
          <w:lang w:val="en-US" w:eastAsia="zh-CN"/>
        </w:rPr>
        <w:t>肆</w:t>
      </w:r>
      <w:r>
        <w:rPr>
          <w:rFonts w:hint="eastAsia" w:ascii="宋体" w:hAnsi="宋体" w:cs="宋体"/>
          <w:color w:val="auto"/>
          <w:highlight w:val="none"/>
        </w:rPr>
        <w:t>份。</w:t>
      </w:r>
    </w:p>
    <w:p w14:paraId="5D4E552E">
      <w:pPr>
        <w:ind w:left="480"/>
        <w:rPr>
          <w:rFonts w:ascii="宋体" w:hAnsi="宋体" w:cs="宋体"/>
          <w:color w:val="auto"/>
          <w:highlight w:val="none"/>
        </w:rPr>
      </w:pPr>
      <w:r>
        <w:rPr>
          <w:rFonts w:hint="eastAsia" w:ascii="宋体" w:hAnsi="宋体" w:cs="宋体"/>
          <w:color w:val="auto"/>
          <w:highlight w:val="none"/>
        </w:rPr>
        <w:t>2.如果我们的投标文件被接受，我们将履行采购文件中规定的每一项要求，并按我们投标文件中的承诺，保证按期完成项目的实施。</w:t>
      </w:r>
    </w:p>
    <w:p w14:paraId="25F2A8D3">
      <w:pPr>
        <w:ind w:firstLine="480" w:firstLineChars="200"/>
        <w:rPr>
          <w:rFonts w:ascii="宋体" w:hAnsi="宋体" w:cs="宋体"/>
          <w:color w:val="auto"/>
          <w:highlight w:val="none"/>
        </w:rPr>
      </w:pPr>
      <w:r>
        <w:rPr>
          <w:rFonts w:hint="eastAsia" w:ascii="宋体" w:hAnsi="宋体" w:cs="宋体"/>
          <w:color w:val="auto"/>
          <w:highlight w:val="none"/>
        </w:rPr>
        <w:t>3.我们理解，最低报价不是中标的唯一条件，你们有选择中标供应商的权利。</w:t>
      </w:r>
    </w:p>
    <w:p w14:paraId="51F11712">
      <w:pPr>
        <w:ind w:firstLine="480" w:firstLineChars="200"/>
        <w:rPr>
          <w:rFonts w:ascii="宋体" w:hAnsi="宋体" w:cs="宋体"/>
          <w:color w:val="auto"/>
          <w:highlight w:val="none"/>
        </w:rPr>
      </w:pPr>
      <w:r>
        <w:rPr>
          <w:rFonts w:hint="eastAsia" w:ascii="宋体" w:hAnsi="宋体" w:cs="宋体"/>
          <w:color w:val="auto"/>
          <w:highlight w:val="none"/>
        </w:rPr>
        <w:t>4.我方愿按《中华人民共和国合同法》履行自己的全部责任。</w:t>
      </w:r>
    </w:p>
    <w:p w14:paraId="77783B73">
      <w:pPr>
        <w:ind w:firstLine="480" w:firstLineChars="200"/>
        <w:rPr>
          <w:rFonts w:ascii="宋体" w:hAnsi="宋体" w:cs="宋体"/>
          <w:color w:val="auto"/>
          <w:highlight w:val="none"/>
        </w:rPr>
      </w:pPr>
      <w:r>
        <w:rPr>
          <w:rFonts w:hint="eastAsia" w:ascii="宋体" w:hAnsi="宋体" w:cs="宋体"/>
          <w:color w:val="auto"/>
          <w:highlight w:val="none"/>
        </w:rPr>
        <w:t>5.我们同意按采购文件要求交纳保证金，遵守贵机构对本次项目所做的有关规定。</w:t>
      </w:r>
    </w:p>
    <w:p w14:paraId="649CD4B9">
      <w:pPr>
        <w:ind w:firstLine="480" w:firstLineChars="200"/>
        <w:rPr>
          <w:rFonts w:ascii="宋体" w:hAnsi="宋体" w:cs="宋体"/>
          <w:color w:val="auto"/>
          <w:highlight w:val="none"/>
        </w:rPr>
      </w:pPr>
      <w:r>
        <w:rPr>
          <w:rFonts w:hint="eastAsia" w:ascii="宋体" w:hAnsi="宋体" w:cs="宋体"/>
          <w:color w:val="auto"/>
          <w:highlight w:val="none"/>
        </w:rPr>
        <w:t>6.我方的投标文件自提交之日起有效期为</w:t>
      </w:r>
      <w:r>
        <w:rPr>
          <w:rFonts w:hint="eastAsia" w:ascii="宋体" w:hAnsi="宋体" w:cs="宋体"/>
          <w:color w:val="auto"/>
          <w:highlight w:val="none"/>
          <w:lang w:val="en-US" w:eastAsia="zh-CN"/>
        </w:rPr>
        <w:t>3</w:t>
      </w:r>
      <w:r>
        <w:rPr>
          <w:rFonts w:hint="eastAsia" w:ascii="宋体" w:hAnsi="宋体" w:cs="宋体"/>
          <w:color w:val="auto"/>
          <w:highlight w:val="none"/>
        </w:rPr>
        <w:t>0个日历日。</w:t>
      </w:r>
    </w:p>
    <w:p w14:paraId="278701D0">
      <w:pPr>
        <w:ind w:firstLine="480" w:firstLineChars="200"/>
        <w:rPr>
          <w:rFonts w:ascii="宋体" w:hAnsi="宋体" w:cs="宋体"/>
          <w:color w:val="auto"/>
          <w:highlight w:val="none"/>
        </w:rPr>
      </w:pPr>
      <w:r>
        <w:rPr>
          <w:rFonts w:hint="eastAsia" w:ascii="宋体" w:hAnsi="宋体" w:cs="宋体"/>
          <w:color w:val="auto"/>
          <w:highlight w:val="none"/>
        </w:rPr>
        <w:t>7.我方若未成为中标供应商，贵机构有权不做任何解释。</w:t>
      </w:r>
    </w:p>
    <w:p w14:paraId="752CF4F8">
      <w:pPr>
        <w:ind w:firstLine="480" w:firstLineChars="200"/>
        <w:rPr>
          <w:rFonts w:ascii="宋体" w:hAnsi="宋体" w:cs="宋体"/>
          <w:color w:val="auto"/>
          <w:highlight w:val="none"/>
        </w:rPr>
      </w:pPr>
      <w:r>
        <w:rPr>
          <w:rFonts w:hint="eastAsia" w:ascii="宋体" w:hAnsi="宋体" w:cs="宋体"/>
          <w:color w:val="auto"/>
          <w:highlight w:val="none"/>
        </w:rPr>
        <w:t>8.与本投标有关的一切正式往来通讯请寄：</w:t>
      </w:r>
    </w:p>
    <w:p w14:paraId="1E0DA1C7">
      <w:pPr>
        <w:ind w:firstLine="480" w:firstLineChars="200"/>
        <w:rPr>
          <w:rFonts w:ascii="宋体" w:hAnsi="宋体" w:cs="宋体"/>
          <w:color w:val="auto"/>
          <w:highlight w:val="none"/>
        </w:rPr>
      </w:pPr>
      <w:r>
        <w:rPr>
          <w:rFonts w:hint="eastAsia" w:ascii="宋体" w:hAnsi="宋体" w:cs="宋体"/>
          <w:color w:val="auto"/>
          <w:highlight w:val="none"/>
        </w:rPr>
        <w:t>地    址：</w:t>
      </w:r>
    </w:p>
    <w:p w14:paraId="3DC2FF21">
      <w:pPr>
        <w:ind w:firstLine="480" w:firstLineChars="200"/>
        <w:rPr>
          <w:rFonts w:ascii="宋体" w:hAnsi="宋体" w:cs="宋体"/>
          <w:color w:val="auto"/>
          <w:highlight w:val="none"/>
        </w:rPr>
      </w:pPr>
      <w:r>
        <w:rPr>
          <w:rFonts w:hint="eastAsia" w:ascii="宋体" w:hAnsi="宋体" w:cs="宋体"/>
          <w:color w:val="auto"/>
          <w:highlight w:val="none"/>
        </w:rPr>
        <w:t>邮政编号：</w:t>
      </w:r>
    </w:p>
    <w:p w14:paraId="16AD5849">
      <w:pPr>
        <w:ind w:firstLine="480" w:firstLineChars="200"/>
        <w:rPr>
          <w:rFonts w:ascii="宋体" w:hAnsi="宋体" w:cs="宋体"/>
          <w:color w:val="auto"/>
          <w:highlight w:val="none"/>
        </w:rPr>
      </w:pPr>
      <w:r>
        <w:rPr>
          <w:rFonts w:hint="eastAsia" w:ascii="宋体" w:hAnsi="宋体" w:cs="宋体"/>
          <w:color w:val="auto"/>
          <w:highlight w:val="none"/>
        </w:rPr>
        <w:t>电    话：</w:t>
      </w:r>
    </w:p>
    <w:p w14:paraId="647ADB85">
      <w:pPr>
        <w:ind w:firstLine="480" w:firstLineChars="200"/>
        <w:rPr>
          <w:rFonts w:ascii="宋体" w:hAnsi="宋体" w:cs="宋体"/>
          <w:color w:val="auto"/>
          <w:highlight w:val="none"/>
        </w:rPr>
      </w:pPr>
      <w:r>
        <w:rPr>
          <w:rFonts w:hint="eastAsia" w:ascii="宋体" w:hAnsi="宋体" w:cs="宋体"/>
          <w:color w:val="auto"/>
          <w:highlight w:val="none"/>
        </w:rPr>
        <w:t>传    真：</w:t>
      </w:r>
    </w:p>
    <w:p w14:paraId="4BCEA5F0">
      <w:pPr>
        <w:ind w:firstLine="480" w:firstLineChars="200"/>
        <w:rPr>
          <w:rFonts w:ascii="宋体" w:hAnsi="宋体" w:cs="宋体"/>
          <w:color w:val="auto"/>
          <w:highlight w:val="none"/>
        </w:rPr>
      </w:pPr>
      <w:r>
        <w:rPr>
          <w:rFonts w:hint="eastAsia" w:ascii="宋体" w:hAnsi="宋体" w:cs="宋体"/>
          <w:color w:val="auto"/>
          <w:highlight w:val="none"/>
        </w:rPr>
        <w:t>开户单位：</w:t>
      </w:r>
    </w:p>
    <w:p w14:paraId="12D88BB2">
      <w:pPr>
        <w:ind w:firstLine="480" w:firstLineChars="200"/>
        <w:rPr>
          <w:rFonts w:ascii="宋体" w:hAnsi="宋体" w:cs="宋体"/>
          <w:color w:val="auto"/>
          <w:highlight w:val="none"/>
        </w:rPr>
      </w:pPr>
      <w:r>
        <w:rPr>
          <w:rFonts w:hint="eastAsia" w:ascii="宋体" w:hAnsi="宋体" w:cs="宋体"/>
          <w:color w:val="auto"/>
          <w:highlight w:val="none"/>
        </w:rPr>
        <w:t>开户银行：</w:t>
      </w:r>
    </w:p>
    <w:p w14:paraId="6E95B4F1">
      <w:pPr>
        <w:ind w:firstLine="480" w:firstLineChars="200"/>
        <w:rPr>
          <w:rFonts w:ascii="宋体" w:hAnsi="宋体" w:cs="宋体"/>
          <w:color w:val="auto"/>
          <w:highlight w:val="none"/>
        </w:rPr>
      </w:pPr>
      <w:r>
        <w:rPr>
          <w:rFonts w:hint="eastAsia" w:ascii="宋体" w:hAnsi="宋体" w:cs="宋体"/>
          <w:color w:val="auto"/>
          <w:highlight w:val="none"/>
        </w:rPr>
        <w:t xml:space="preserve">账    号： </w:t>
      </w:r>
    </w:p>
    <w:p w14:paraId="35E55D30">
      <w:pPr>
        <w:ind w:firstLine="480" w:firstLineChars="200"/>
        <w:rPr>
          <w:rFonts w:ascii="宋体" w:hAnsi="宋体" w:cs="宋体"/>
          <w:color w:val="auto"/>
          <w:highlight w:val="none"/>
        </w:rPr>
      </w:pPr>
      <w:r>
        <w:rPr>
          <w:rFonts w:hint="eastAsia" w:ascii="宋体" w:hAnsi="宋体" w:cs="宋体"/>
          <w:color w:val="auto"/>
          <w:highlight w:val="none"/>
        </w:rPr>
        <w:t>供应商代表姓名、职务：</w:t>
      </w:r>
    </w:p>
    <w:p w14:paraId="19889317">
      <w:pPr>
        <w:ind w:firstLine="480" w:firstLineChars="200"/>
        <w:rPr>
          <w:rFonts w:ascii="宋体" w:hAnsi="宋体" w:cs="宋体"/>
          <w:color w:val="auto"/>
          <w:highlight w:val="none"/>
        </w:rPr>
      </w:pPr>
      <w:r>
        <w:rPr>
          <w:rFonts w:hint="eastAsia" w:ascii="宋体" w:hAnsi="宋体" w:cs="宋体"/>
          <w:color w:val="auto"/>
          <w:highlight w:val="none"/>
        </w:rPr>
        <w:t>供应商全称（印章）：</w:t>
      </w:r>
    </w:p>
    <w:p w14:paraId="5574E50E">
      <w:pPr>
        <w:pStyle w:val="19"/>
        <w:ind w:right="480" w:firstLine="480" w:firstLineChars="200"/>
        <w:rPr>
          <w:rFonts w:ascii="宋体" w:hAnsi="宋体" w:cs="宋体"/>
          <w:color w:val="auto"/>
          <w:highlight w:val="none"/>
        </w:rPr>
      </w:pPr>
      <w:r>
        <w:rPr>
          <w:rFonts w:hint="eastAsia" w:ascii="宋体" w:hAnsi="宋体" w:cs="宋体"/>
          <w:color w:val="auto"/>
          <w:highlight w:val="none"/>
        </w:rPr>
        <w:t>法定代表人签字：</w:t>
      </w:r>
    </w:p>
    <w:p w14:paraId="7CCA1A27">
      <w:pPr>
        <w:rPr>
          <w:rFonts w:ascii="宋体" w:hAnsi="宋体" w:cs="宋体"/>
          <w:color w:val="auto"/>
          <w:highlight w:val="none"/>
        </w:rPr>
      </w:pPr>
      <w:r>
        <w:rPr>
          <w:rFonts w:hint="eastAsia" w:ascii="宋体" w:hAnsi="宋体" w:cs="宋体"/>
          <w:color w:val="auto"/>
          <w:highlight w:val="none"/>
        </w:rPr>
        <w:br w:type="page"/>
      </w:r>
    </w:p>
    <w:p w14:paraId="73678C50">
      <w:pPr>
        <w:pStyle w:val="3"/>
        <w:rPr>
          <w:rFonts w:ascii="宋体" w:hAnsi="宋体" w:cs="宋体"/>
          <w:color w:val="auto"/>
          <w:highlight w:val="none"/>
        </w:rPr>
      </w:pPr>
      <w:bookmarkStart w:id="23" w:name="_Toc14567"/>
      <w:r>
        <w:rPr>
          <w:rFonts w:hint="eastAsia" w:ascii="宋体" w:hAnsi="宋体" w:cs="宋体"/>
          <w:color w:val="auto"/>
          <w:highlight w:val="none"/>
        </w:rPr>
        <w:t>二、授权委托书</w:t>
      </w:r>
      <w:bookmarkEnd w:id="23"/>
    </w:p>
    <w:p w14:paraId="76C5321D">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授权委托书</w:t>
      </w:r>
    </w:p>
    <w:p w14:paraId="692BCD66">
      <w:pPr>
        <w:spacing w:line="60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p>
    <w:p w14:paraId="5DA884BE">
      <w:pPr>
        <w:spacing w:line="600" w:lineRule="exact"/>
        <w:ind w:firstLine="600" w:firstLineChars="250"/>
        <w:rPr>
          <w:rFonts w:ascii="宋体" w:hAnsi="宋体" w:cs="宋体"/>
          <w:color w:val="auto"/>
          <w:highlight w:val="none"/>
          <w:u w:val="single"/>
        </w:rPr>
      </w:pPr>
      <w:r>
        <w:rPr>
          <w:rFonts w:hint="eastAsia" w:ascii="宋体" w:hAnsi="宋体" w:cs="宋体"/>
          <w:color w:val="auto"/>
          <w:highlight w:val="none"/>
        </w:rPr>
        <w:t xml:space="preserve">我单位现委托 </w:t>
      </w:r>
      <w:r>
        <w:rPr>
          <w:rFonts w:hint="eastAsia" w:ascii="宋体" w:hAnsi="宋体" w:cs="宋体"/>
          <w:color w:val="auto"/>
          <w:highlight w:val="none"/>
          <w:u w:val="single"/>
        </w:rPr>
        <w:t xml:space="preserve">         </w:t>
      </w:r>
      <w:r>
        <w:rPr>
          <w:rFonts w:hint="eastAsia" w:ascii="宋体" w:hAnsi="宋体" w:cs="宋体"/>
          <w:color w:val="auto"/>
          <w:highlight w:val="none"/>
        </w:rPr>
        <w:t>（姓名）作为我单位合法委托代理人，授权其代表我单位进行</w:t>
      </w:r>
      <w:r>
        <w:rPr>
          <w:rFonts w:hint="eastAsia" w:ascii="宋体" w:hAnsi="宋体" w:cs="宋体"/>
          <w:color w:val="auto"/>
          <w:highlight w:val="none"/>
          <w:u w:val="single"/>
        </w:rPr>
        <w:t xml:space="preserve">                              </w:t>
      </w:r>
      <w:r>
        <w:rPr>
          <w:rFonts w:hint="eastAsia" w:ascii="宋体" w:hAnsi="宋体" w:cs="宋体"/>
          <w:color w:val="auto"/>
          <w:highlight w:val="none"/>
        </w:rPr>
        <w:t>投标事宜。委托期限：从</w:t>
      </w:r>
      <w:r>
        <w:rPr>
          <w:rFonts w:hint="eastAsia" w:ascii="宋体" w:hAnsi="宋体" w:cs="宋体"/>
          <w:color w:val="auto"/>
          <w:highlight w:val="none"/>
          <w:u w:val="single"/>
        </w:rPr>
        <w:t xml:space="preserve">         </w:t>
      </w:r>
      <w:r>
        <w:rPr>
          <w:rFonts w:hint="eastAsia" w:ascii="宋体" w:hAnsi="宋体" w:cs="宋体"/>
          <w:color w:val="auto"/>
          <w:highlight w:val="none"/>
        </w:rPr>
        <w:t>开始至</w:t>
      </w:r>
      <w:r>
        <w:rPr>
          <w:rFonts w:hint="eastAsia" w:ascii="宋体" w:hAnsi="宋体" w:cs="宋体"/>
          <w:color w:val="auto"/>
          <w:highlight w:val="none"/>
          <w:u w:val="single"/>
        </w:rPr>
        <w:t xml:space="preserve">        </w:t>
      </w:r>
      <w:r>
        <w:rPr>
          <w:rFonts w:hint="eastAsia" w:ascii="宋体" w:hAnsi="宋体" w:cs="宋体"/>
          <w:color w:val="auto"/>
          <w:highlight w:val="none"/>
        </w:rPr>
        <w:t>结束。在整个投标过程中，该委托代理人的一切行为，均代表本单位，与本单位的行为具有同等法律效力。本单位将承担该委托代理人行为的全部法律后果和法律责任。</w:t>
      </w:r>
    </w:p>
    <w:p w14:paraId="73CB4874">
      <w:pPr>
        <w:spacing w:line="600" w:lineRule="exact"/>
        <w:ind w:firstLine="480" w:firstLineChars="200"/>
        <w:rPr>
          <w:rFonts w:ascii="宋体" w:hAnsi="宋体" w:cs="宋体"/>
          <w:color w:val="auto"/>
          <w:highlight w:val="none"/>
        </w:rPr>
      </w:pPr>
      <w:r>
        <w:rPr>
          <w:rFonts w:hint="eastAsia" w:ascii="宋体" w:hAnsi="宋体" w:cs="宋体"/>
          <w:color w:val="auto"/>
          <w:highlight w:val="none"/>
        </w:rPr>
        <w:t>委托代理人无转委托权。若委托期间我单位撤销或变更该委托代理人的权限、期限，则以我单位向贵公司出具的书面通知为准，否则按未撤销、变更对待。特此委托。</w:t>
      </w:r>
    </w:p>
    <w:p w14:paraId="1CBFB032">
      <w:pPr>
        <w:spacing w:line="600" w:lineRule="exact"/>
        <w:rPr>
          <w:rFonts w:ascii="宋体" w:hAnsi="宋体" w:cs="宋体"/>
          <w:color w:val="auto"/>
          <w:highlight w:val="none"/>
        </w:rPr>
      </w:pPr>
      <w:r>
        <w:rPr>
          <w:rFonts w:hint="eastAsia" w:ascii="宋体" w:hAnsi="宋体" w:cs="宋体"/>
          <w:color w:val="auto"/>
          <w:highlight w:val="none"/>
        </w:rPr>
        <w:t>委托单位（盖章）：                      委托代理人（签字）：</w:t>
      </w:r>
    </w:p>
    <w:p w14:paraId="055CD794">
      <w:pPr>
        <w:spacing w:line="600" w:lineRule="exact"/>
        <w:rPr>
          <w:rFonts w:ascii="宋体" w:hAnsi="宋体" w:cs="宋体"/>
          <w:color w:val="auto"/>
          <w:highlight w:val="none"/>
        </w:rPr>
      </w:pPr>
      <w:r>
        <w:rPr>
          <w:rFonts w:hint="eastAsia" w:ascii="宋体" w:hAnsi="宋体" w:cs="宋体"/>
          <w:color w:val="auto"/>
          <w:highlight w:val="none"/>
        </w:rPr>
        <w:t xml:space="preserve">法定代表人（签字）：                   </w:t>
      </w:r>
    </w:p>
    <w:p w14:paraId="2BA953C2">
      <w:pPr>
        <w:spacing w:line="600" w:lineRule="exact"/>
        <w:rPr>
          <w:rFonts w:ascii="宋体" w:hAnsi="宋体" w:cs="宋体"/>
          <w:color w:val="auto"/>
          <w:highlight w:val="none"/>
        </w:rPr>
      </w:pPr>
      <w:r>
        <w:rPr>
          <w:rFonts w:hint="eastAsia" w:ascii="宋体" w:hAnsi="宋体" w:cs="宋体"/>
          <w:color w:val="auto"/>
          <w:highlight w:val="none"/>
        </w:rPr>
        <w:t>签字地点：                             签字地点：</w:t>
      </w:r>
    </w:p>
    <w:p w14:paraId="6101E45E">
      <w:pPr>
        <w:spacing w:line="600" w:lineRule="exact"/>
        <w:rPr>
          <w:rFonts w:ascii="宋体" w:hAnsi="宋体" w:cs="宋体"/>
          <w:color w:val="auto"/>
          <w:highlight w:val="none"/>
        </w:rPr>
      </w:pPr>
      <w:r>
        <w:rPr>
          <w:rFonts w:hint="eastAsia" w:ascii="宋体" w:hAnsi="宋体" w:cs="宋体"/>
          <w:color w:val="auto"/>
          <w:highlight w:val="none"/>
        </w:rPr>
        <w:t>日期：    年      月     日            日期：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C378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7B77B">
                          <w:pPr>
                            <w:pStyle w:val="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BF7B77B">
                    <w:pPr>
                      <w:pStyle w:val="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053E3">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21C76">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C21C76">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0E001"/>
    <w:multiLevelType w:val="singleLevel"/>
    <w:tmpl w:val="E0E0E001"/>
    <w:lvl w:ilvl="0" w:tentative="0">
      <w:start w:val="9"/>
      <w:numFmt w:val="chineseCounting"/>
      <w:suff w:val="nothing"/>
      <w:lvlText w:val="%1、"/>
      <w:lvlJc w:val="left"/>
      <w:rPr>
        <w:rFonts w:hint="eastAsia"/>
      </w:rPr>
    </w:lvl>
  </w:abstractNum>
  <w:abstractNum w:abstractNumId="1">
    <w:nsid w:val="00000027"/>
    <w:multiLevelType w:val="multilevel"/>
    <w:tmpl w:val="00000027"/>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5231D4C"/>
    <w:multiLevelType w:val="singleLevel"/>
    <w:tmpl w:val="25231D4C"/>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E8"/>
    <w:rsid w:val="001872EB"/>
    <w:rsid w:val="00253F70"/>
    <w:rsid w:val="002B6288"/>
    <w:rsid w:val="00B40F18"/>
    <w:rsid w:val="00CA60C4"/>
    <w:rsid w:val="00DD6BD3"/>
    <w:rsid w:val="00F573E8"/>
    <w:rsid w:val="03252391"/>
    <w:rsid w:val="066E5B12"/>
    <w:rsid w:val="0B202D61"/>
    <w:rsid w:val="14777F31"/>
    <w:rsid w:val="1801171B"/>
    <w:rsid w:val="186825BA"/>
    <w:rsid w:val="18C96881"/>
    <w:rsid w:val="1921046B"/>
    <w:rsid w:val="19831126"/>
    <w:rsid w:val="1E5B5CA6"/>
    <w:rsid w:val="229E178B"/>
    <w:rsid w:val="22C973D3"/>
    <w:rsid w:val="23C14D25"/>
    <w:rsid w:val="24BD5630"/>
    <w:rsid w:val="25977396"/>
    <w:rsid w:val="26A909FF"/>
    <w:rsid w:val="28CB1816"/>
    <w:rsid w:val="29C644F0"/>
    <w:rsid w:val="2B685655"/>
    <w:rsid w:val="2CCC1A58"/>
    <w:rsid w:val="308415B4"/>
    <w:rsid w:val="343C7A7A"/>
    <w:rsid w:val="35287A8E"/>
    <w:rsid w:val="37F1634F"/>
    <w:rsid w:val="38F17A02"/>
    <w:rsid w:val="3D8B4144"/>
    <w:rsid w:val="3DB37034"/>
    <w:rsid w:val="41F8595E"/>
    <w:rsid w:val="49D954F2"/>
    <w:rsid w:val="4BCE14DD"/>
    <w:rsid w:val="4D7D7971"/>
    <w:rsid w:val="51BD002A"/>
    <w:rsid w:val="55316FB3"/>
    <w:rsid w:val="554F47FF"/>
    <w:rsid w:val="58787195"/>
    <w:rsid w:val="5B6A6E90"/>
    <w:rsid w:val="5BCF38C3"/>
    <w:rsid w:val="62287742"/>
    <w:rsid w:val="62E9549F"/>
    <w:rsid w:val="630E4B89"/>
    <w:rsid w:val="63AB4186"/>
    <w:rsid w:val="648C77F7"/>
    <w:rsid w:val="6A1C4030"/>
    <w:rsid w:val="6E245261"/>
    <w:rsid w:val="70BC69FA"/>
    <w:rsid w:val="70F84783"/>
    <w:rsid w:val="729C2296"/>
    <w:rsid w:val="7BCE2CB0"/>
    <w:rsid w:val="7ED625A7"/>
    <w:rsid w:val="7FDB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jc w:val="center"/>
      <w:outlineLvl w:val="0"/>
    </w:pPr>
    <w:rPr>
      <w:b/>
      <w:kern w:val="44"/>
      <w:sz w:val="44"/>
    </w:rPr>
  </w:style>
  <w:style w:type="paragraph" w:styleId="3">
    <w:name w:val="heading 2"/>
    <w:basedOn w:val="1"/>
    <w:next w:val="1"/>
    <w:link w:val="11"/>
    <w:unhideWhenUsed/>
    <w:qFormat/>
    <w:uiPriority w:val="0"/>
    <w:pPr>
      <w:keepNext/>
      <w:keepLines/>
      <w:outlineLvl w:val="1"/>
    </w:pPr>
    <w:rPr>
      <w:rFonts w:ascii="Arial" w:hAnsi="Arial"/>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正文文本1"/>
    <w:basedOn w:val="1"/>
    <w:next w:val="1"/>
    <w:qFormat/>
    <w:uiPriority w:val="0"/>
    <w:rPr>
      <w:rFonts w:ascii="仿宋_GB2312" w:eastAsia="仿宋_GB2312"/>
      <w:szCs w:val="20"/>
    </w:rPr>
  </w:style>
  <w:style w:type="character" w:customStyle="1" w:styleId="11">
    <w:name w:val="标题 2 字符"/>
    <w:link w:val="3"/>
    <w:qFormat/>
    <w:uiPriority w:val="0"/>
    <w:rPr>
      <w:rFonts w:ascii="Arial" w:hAnsi="Arial" w:eastAsia="宋体"/>
      <w:b/>
      <w:sz w:val="24"/>
    </w:rPr>
  </w:style>
  <w:style w:type="character" w:customStyle="1" w:styleId="12">
    <w:name w:val="font112"/>
    <w:basedOn w:val="9"/>
    <w:qFormat/>
    <w:uiPriority w:val="0"/>
    <w:rPr>
      <w:rFonts w:hint="eastAsia" w:ascii="宋体" w:hAnsi="宋体" w:eastAsia="宋体" w:cs="宋体"/>
      <w:b/>
      <w:bCs/>
      <w:color w:val="000000"/>
      <w:sz w:val="22"/>
      <w:szCs w:val="22"/>
      <w:u w:val="none"/>
    </w:rPr>
  </w:style>
  <w:style w:type="character" w:customStyle="1" w:styleId="13">
    <w:name w:val="font51"/>
    <w:basedOn w:val="9"/>
    <w:qFormat/>
    <w:uiPriority w:val="0"/>
    <w:rPr>
      <w:rFonts w:hint="eastAsia" w:ascii="宋体" w:hAnsi="宋体" w:eastAsia="宋体" w:cs="宋体"/>
      <w:color w:val="000000"/>
      <w:sz w:val="22"/>
      <w:szCs w:val="22"/>
      <w:u w:val="none"/>
    </w:rPr>
  </w:style>
  <w:style w:type="character" w:customStyle="1" w:styleId="14">
    <w:name w:val="font121"/>
    <w:basedOn w:val="9"/>
    <w:qFormat/>
    <w:uiPriority w:val="0"/>
    <w:rPr>
      <w:rFonts w:hint="eastAsia" w:ascii="宋体" w:hAnsi="宋体" w:eastAsia="宋体" w:cs="宋体"/>
      <w:b/>
      <w:bCs/>
      <w:color w:val="000000"/>
      <w:sz w:val="22"/>
      <w:szCs w:val="22"/>
      <w:u w:val="none"/>
    </w:rPr>
  </w:style>
  <w:style w:type="character" w:customStyle="1" w:styleId="15">
    <w:name w:val="font81"/>
    <w:basedOn w:val="9"/>
    <w:qFormat/>
    <w:uiPriority w:val="0"/>
    <w:rPr>
      <w:rFonts w:hint="eastAsia" w:ascii="宋体" w:hAnsi="宋体" w:eastAsia="宋体" w:cs="宋体"/>
      <w:color w:val="000000"/>
      <w:sz w:val="22"/>
      <w:szCs w:val="22"/>
      <w:u w:val="none"/>
    </w:rPr>
  </w:style>
  <w:style w:type="character" w:customStyle="1" w:styleId="16">
    <w:name w:val="font131"/>
    <w:basedOn w:val="9"/>
    <w:qFormat/>
    <w:uiPriority w:val="0"/>
    <w:rPr>
      <w:rFonts w:hint="eastAsia" w:ascii="宋体" w:hAnsi="宋体" w:eastAsia="宋体" w:cs="宋体"/>
      <w:color w:val="000000"/>
      <w:sz w:val="22"/>
      <w:szCs w:val="22"/>
      <w:u w:val="none"/>
      <w:vertAlign w:val="superscript"/>
    </w:rPr>
  </w:style>
  <w:style w:type="paragraph" w:customStyle="1" w:styleId="17">
    <w:name w:val="项目正文"/>
    <w:basedOn w:val="1"/>
    <w:qFormat/>
    <w:uiPriority w:val="0"/>
    <w:pPr>
      <w:ind w:firstLine="482"/>
    </w:pPr>
  </w:style>
  <w:style w:type="paragraph" w:customStyle="1" w:styleId="18">
    <w:name w:val="*正文"/>
    <w:basedOn w:val="1"/>
    <w:qFormat/>
    <w:uiPriority w:val="0"/>
    <w:rPr>
      <w:rFonts w:hAnsi="宋体"/>
      <w:lang w:val="zh-CN"/>
    </w:rPr>
  </w:style>
  <w:style w:type="paragraph" w:customStyle="1" w:styleId="19">
    <w:name w:val="默认段落字体 Para Char Char Char Char Char Char Char"/>
    <w:basedOn w:val="1"/>
    <w:qFormat/>
    <w:uiPriority w:val="0"/>
    <w:rPr>
      <w:rFonts w:ascii="Tahoma" w:hAnsi="Tahoma"/>
      <w:szCs w:val="20"/>
    </w:rPr>
  </w:style>
  <w:style w:type="character" w:customStyle="1" w:styleId="20">
    <w:name w:val="bjh-p"/>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7342</Words>
  <Characters>8132</Characters>
  <Lines>116</Lines>
  <Paragraphs>32</Paragraphs>
  <TotalTime>51</TotalTime>
  <ScaleCrop>false</ScaleCrop>
  <LinksUpToDate>false</LinksUpToDate>
  <CharactersWithSpaces>10241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2025-02-12T07:03:00Z</dcterms:created>
  <dc:creator>Lenovo</dc:creator>
  <cp:lastModifiedBy>WPS_1337793320</cp:lastModifiedBy>
  <dcterms:modified xsi:type="dcterms:W3CDTF">2025-03-05T01:13:35Z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eyJoZGlkIjoiYmVhOTkzZDY3MGUzODUwN2UyOWFkNDI5YmMyM2EzZGIiLCJ1c2VySWQiOiIxMzM3NzkzMzIwIn0=</vt:lpwstr>
  </property>
  <property fmtid="{D5CDD505-2E9C-101B-9397-08002B2CF9AE}" pid="4" name="ICV">
    <vt:lpwstr>5AB56951FDE648F88D91061C9468421F_13</vt:lpwstr>
  </property>
</Properties>
</file>