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theme="minorBidi"/>
          <w:b/>
          <w:snapToGrid/>
          <w:kern w:val="2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theme="minorBidi"/>
          <w:b/>
          <w:snapToGrid/>
          <w:kern w:val="2"/>
          <w:sz w:val="44"/>
          <w:szCs w:val="36"/>
          <w:lang w:eastAsia="zh-CN"/>
        </w:rPr>
        <w:t>南京财经大学红山学院 2024 年省级优秀本科毕业设计（论文）推荐评选方案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为进一步提高我院本科毕业设计（论文）质量，加强和规范省级优秀本科毕业设计（论文）（以下简称省优论文）推荐工作，严格评选推荐程序，激励产出高水平成果，根据《江苏省普通高等学校优秀本科毕业论文（设计）评选办法（试行）》（苏教高函〔2024〕8 号）和《省教育厅办公室 关于开展 2024 年度优秀本科毕业论文（设计）推荐工作的 通知》（苏教办评函〔2024〕9 号）要求，结合我院实际，特制订本方案。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/>
        <w:snapToGrid/>
        <w:spacing w:line="68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eastAsia="zh-CN"/>
        </w:rPr>
        <w:t>一、总体要求</w:t>
      </w:r>
    </w:p>
    <w:p>
      <w:pPr>
        <w:pStyle w:val="3"/>
        <w:spacing w:before="179" w:line="333" w:lineRule="auto"/>
        <w:ind w:left="32" w:right="103" w:firstLine="645"/>
        <w:jc w:val="both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省优论文从当年获评院级优秀的毕业设计（论文）中推 荐。推荐工作应遵循“科学公正、质量为先、注重创新、宁缺毋滥 ”的原则，从严把握推荐条件与评选标准，按照省教育厅下达的推荐限额择优推荐。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eastAsia="zh-CN"/>
        </w:rPr>
        <w:t>二、工作程序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1.遴选资格。本年度院级优秀本科毕业论文（设计） 均有资格参加2024年省级优秀本科毕业设计（论文）评选。具体名单可查看《南京财经大学红山学院2024届本科生优秀毕业论文（设计）评选结果公示》。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2.学院评审：教务处对本年度院级优秀本科毕业论文（设计）及各项材料进行审核汇总，组织校外专家评选，确定学校省优论文拟推荐名单。原则上每篇论文须由5名具备高级职称的专家评阅。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3.结果公示：推荐名单在全院范围内公示5个工作日，接受广大师生监督。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40" w:firstLineChars="200"/>
        <w:jc w:val="both"/>
        <w:textAlignment w:val="baseline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4.材料报送：获省优论文推荐资格的指导教师和学生填写材料后报教务处。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eastAsia="zh-CN"/>
        </w:rPr>
        <w:t>时间安排</w:t>
      </w:r>
    </w:p>
    <w:p>
      <w:pPr>
        <w:spacing w:line="28" w:lineRule="auto"/>
        <w:rPr>
          <w:rFonts w:ascii="Arial"/>
          <w:sz w:val="2"/>
        </w:rPr>
      </w:pPr>
    </w:p>
    <w:tbl>
      <w:tblPr>
        <w:tblStyle w:val="10"/>
        <w:tblW w:w="850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5239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8" w:line="222" w:lineRule="auto"/>
              <w:ind w:left="1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8" w:line="223" w:lineRule="auto"/>
              <w:ind w:left="2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68" w:line="223" w:lineRule="auto"/>
              <w:ind w:left="7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完成时间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2" w:line="181" w:lineRule="auto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5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2" w:line="220" w:lineRule="auto"/>
              <w:ind w:left="1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发布通知，公示评选方案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1" w:line="22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6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49" w:type="dxa"/>
            <w:vAlign w:val="top"/>
          </w:tcPr>
          <w:p>
            <w:pPr>
              <w:spacing w:before="292" w:line="180" w:lineRule="auto"/>
              <w:ind w:left="37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39" w:type="dxa"/>
            <w:vAlign w:val="top"/>
          </w:tcPr>
          <w:p>
            <w:pPr>
              <w:spacing w:before="101" w:line="234" w:lineRule="auto"/>
              <w:ind w:left="2272" w:right="102" w:hanging="215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教务处审核汇总材料，组织专家对候选论文进行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评审。</w:t>
            </w:r>
          </w:p>
        </w:tc>
        <w:tc>
          <w:tcPr>
            <w:tcW w:w="2413" w:type="dxa"/>
            <w:vAlign w:val="top"/>
          </w:tcPr>
          <w:p>
            <w:pPr>
              <w:spacing w:before="249" w:line="22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  <w:lang w:val="en-US" w:eastAsia="zh-CN"/>
              </w:rPr>
              <w:t>7月14日前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49" w:type="dxa"/>
            <w:vAlign w:val="top"/>
          </w:tcPr>
          <w:p>
            <w:pPr>
              <w:spacing w:before="179" w:line="180" w:lineRule="auto"/>
              <w:ind w:left="367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39" w:type="dxa"/>
            <w:vAlign w:val="top"/>
          </w:tcPr>
          <w:p>
            <w:pPr>
              <w:spacing w:before="147" w:line="221" w:lineRule="auto"/>
              <w:ind w:left="13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省优论文推荐名单公示。</w:t>
            </w:r>
          </w:p>
        </w:tc>
        <w:tc>
          <w:tcPr>
            <w:tcW w:w="2413" w:type="dxa"/>
            <w:vAlign w:val="top"/>
          </w:tcPr>
          <w:p>
            <w:pPr>
              <w:spacing w:before="138" w:line="223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  <w:lang w:val="en-US" w:eastAsia="zh-CN"/>
              </w:rPr>
              <w:t>7月16日至7月20日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849" w:type="dxa"/>
            <w:vAlign w:val="top"/>
          </w:tcPr>
          <w:p>
            <w:pPr>
              <w:spacing w:before="295" w:line="179" w:lineRule="auto"/>
              <w:ind w:left="37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39" w:type="dxa"/>
            <w:vAlign w:val="top"/>
          </w:tcPr>
          <w:p>
            <w:pPr>
              <w:spacing w:before="102" w:line="234" w:lineRule="auto"/>
              <w:ind w:left="598" w:right="102" w:hanging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省优论文推荐材料完善，论文定稿修改后重新查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重，推荐表由教务处统一盖学校公章。</w:t>
            </w:r>
          </w:p>
        </w:tc>
        <w:tc>
          <w:tcPr>
            <w:tcW w:w="2413" w:type="dxa"/>
            <w:vAlign w:val="top"/>
          </w:tcPr>
          <w:p>
            <w:pPr>
              <w:spacing w:before="252" w:line="22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7月22日前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4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8" w:line="180" w:lineRule="auto"/>
              <w:ind w:left="37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39" w:type="dxa"/>
            <w:vAlign w:val="top"/>
          </w:tcPr>
          <w:p>
            <w:pPr>
              <w:spacing w:before="135" w:line="220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教务处统一提交省优论文推荐材料至“江苏省普</w:t>
            </w:r>
          </w:p>
          <w:p>
            <w:pPr>
              <w:spacing w:before="33" w:line="233" w:lineRule="auto"/>
              <w:ind w:left="2151" w:right="102" w:hanging="20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通高等学校优秀本科毕业论文（设计）评选工作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平台</w:t>
            </w:r>
            <w:r>
              <w:rPr>
                <w:rFonts w:ascii="仿宋" w:hAnsi="仿宋" w:eastAsia="仿宋" w:cs="仿宋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”。</w:t>
            </w:r>
          </w:p>
        </w:tc>
        <w:tc>
          <w:tcPr>
            <w:tcW w:w="2413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3"/>
                <w:sz w:val="24"/>
                <w:szCs w:val="24"/>
                <w:lang w:val="en-US" w:eastAsia="zh-CN"/>
              </w:rPr>
              <w:t>7月26日前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both"/>
        <w:textAlignment w:val="auto"/>
        <w:rPr>
          <w:rFonts w:hint="eastAsia" w:ascii="黑体" w:hAnsi="黑体" w:eastAsia="黑体" w:cs="黑体"/>
          <w:snapToGrid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0"/>
          <w:sz w:val="32"/>
          <w:szCs w:val="32"/>
          <w:lang w:eastAsia="zh-CN"/>
        </w:rPr>
        <w:t>四、其他事宜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0" w:firstLine="640" w:firstLineChars="200"/>
        <w:jc w:val="both"/>
        <w:textAlignment w:val="baseline"/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1.指导教师所在系须对省优论文申报材料真实性</w:t>
      </w:r>
      <w:r>
        <w:rPr>
          <w:rFonts w:hint="eastAsia" w:cs="宋体"/>
          <w:snapToGrid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原创性负责，确保推荐论文（设计）题目规范、导向正确，无意识形态问题，无危害国家安全、涉密及其他不适宜公开 传播的内容。对涉嫌存在抄袭、剽窃、伪造、篡改、买卖、 代写等学术不端行为的，取消省优论文推荐资格，并追究相关人员责任。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0" w:firstLine="640" w:firstLineChars="200"/>
        <w:jc w:val="both"/>
        <w:textAlignment w:val="baseline"/>
        <w:rPr>
          <w:rFonts w:hint="eastAsia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2.省优论文推荐工作接受全院师生监督，教务处联系方式：025-83494885</w:t>
      </w:r>
      <w:r>
        <w:rPr>
          <w:rFonts w:hint="eastAsia" w:cs="宋体"/>
          <w:snapToGrid/>
          <w:color w:val="000000"/>
          <w:kern w:val="0"/>
          <w:sz w:val="32"/>
          <w:szCs w:val="32"/>
          <w:lang w:val="en-US" w:eastAsia="zh-CN" w:bidi="ar-SA"/>
        </w:rPr>
        <w:t>、15751503936，</w:t>
      </w:r>
      <w:r>
        <w:rPr>
          <w:rFonts w:hint="eastAsia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  <w:t>电子邮箱：njue_hsxy_jwc@163.com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0" w:firstLine="640" w:firstLineChars="200"/>
        <w:jc w:val="both"/>
        <w:textAlignment w:val="baseline"/>
        <w:rPr>
          <w:rFonts w:hint="eastAsia" w:cs="宋体"/>
          <w:snapToGrid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0" w:firstLine="6080" w:firstLineChars="1900"/>
        <w:jc w:val="both"/>
        <w:textAlignment w:val="baseline"/>
        <w:rPr>
          <w:rFonts w:hint="eastAsia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snapToGrid/>
          <w:color w:val="000000"/>
          <w:kern w:val="0"/>
          <w:sz w:val="32"/>
          <w:szCs w:val="32"/>
          <w:lang w:val="en-US" w:eastAsia="zh-CN" w:bidi="ar-SA"/>
        </w:rPr>
        <w:t>教务处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right="0" w:firstLine="640" w:firstLineChars="200"/>
        <w:jc w:val="both"/>
        <w:textAlignment w:val="baseline"/>
        <w:rPr>
          <w:rFonts w:hint="eastAsia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宋体"/>
          <w:snapToGrid/>
          <w:color w:val="000000"/>
          <w:kern w:val="0"/>
          <w:sz w:val="32"/>
          <w:szCs w:val="32"/>
          <w:lang w:val="en-US" w:eastAsia="zh-CN" w:bidi="ar-SA"/>
        </w:rPr>
        <w:t xml:space="preserve">                                2024年7月4日                                     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spacing w:before="0" w:beforeAutospacing="0" w:after="0" w:afterAutospacing="0" w:line="560" w:lineRule="atLeast"/>
        <w:jc w:val="both"/>
        <w:outlineLvl w:val="1"/>
        <w:rPr>
          <w:rFonts w:hint="default" w:ascii="仿宋" w:hAnsi="仿宋" w:eastAsia="仿宋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ab/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rPr>
        <w:rFonts w:hint="default" w:ascii="Times New Roman" w:hAnsi="Times New Roman" w:eastAsia="宋体" w:cs="Times New Roman"/>
        <w:sz w:val="20"/>
        <w:szCs w:val="20"/>
        <w:lang w:val="en-US" w:eastAsia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9C660"/>
    <w:multiLevelType w:val="singleLevel"/>
    <w:tmpl w:val="4AD9C66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YWEyNDYyMzFkN2NhZTViZTlkNDI3MDhkMWNkOTgifQ=="/>
  </w:docVars>
  <w:rsids>
    <w:rsidRoot w:val="2631783F"/>
    <w:rsid w:val="08833912"/>
    <w:rsid w:val="0BA80E28"/>
    <w:rsid w:val="123078FA"/>
    <w:rsid w:val="2631783F"/>
    <w:rsid w:val="2E24566B"/>
    <w:rsid w:val="34176785"/>
    <w:rsid w:val="3A4609EC"/>
    <w:rsid w:val="4D2910C1"/>
    <w:rsid w:val="5D8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2024-07-04T02:37:00Z</dcterms:created>
  <dc:creator>绎轩</dc:creator>
  <cp:lastModifiedBy>绎轩</cp:lastModifiedBy>
  <dcterms:modified xsi:type="dcterms:W3CDTF">2024-07-04T08:46:51Z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EF0D67365F9442E58E7C6CE0777BA647_13</vt:lpwstr>
  </property>
</Properties>
</file>