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75" w:after="75" w:line="375" w:lineRule="atLeast"/>
        <w:jc w:val="both"/>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pStyle w:val="2"/>
        <w:shd w:val="clear" w:color="auto" w:fill="FFFFFF"/>
        <w:spacing w:before="75" w:after="75" w:line="375" w:lineRule="atLeast"/>
        <w:ind w:firstLine="540"/>
        <w:jc w:val="center"/>
        <w:rPr>
          <w:rFonts w:hint="eastAsia" w:ascii="黑体" w:hAnsi="黑体" w:eastAsia="黑体" w:cs="黑体"/>
          <w:sz w:val="44"/>
          <w:szCs w:val="44"/>
        </w:rPr>
      </w:pPr>
      <w:r>
        <w:rPr>
          <w:rFonts w:hint="eastAsia" w:ascii="黑体" w:hAnsi="黑体" w:eastAsia="黑体" w:cs="黑体"/>
          <w:bCs/>
          <w:sz w:val="44"/>
          <w:szCs w:val="44"/>
          <w:lang w:eastAsia="zh-CN"/>
        </w:rPr>
        <w:t>“</w:t>
      </w:r>
      <w:r>
        <w:rPr>
          <w:rFonts w:hint="eastAsia" w:ascii="黑体" w:hAnsi="黑体" w:eastAsia="黑体" w:cs="黑体"/>
          <w:bCs/>
          <w:sz w:val="44"/>
          <w:szCs w:val="44"/>
        </w:rPr>
        <w:t>挑战杯</w:t>
      </w:r>
      <w:r>
        <w:rPr>
          <w:rFonts w:hint="eastAsia" w:ascii="黑体" w:hAnsi="黑体" w:eastAsia="黑体" w:cs="黑体"/>
          <w:bCs/>
          <w:sz w:val="44"/>
          <w:szCs w:val="44"/>
          <w:lang w:eastAsia="zh-CN"/>
        </w:rPr>
        <w:t>”</w:t>
      </w:r>
      <w:r>
        <w:rPr>
          <w:rFonts w:hint="eastAsia" w:ascii="黑体" w:hAnsi="黑体" w:eastAsia="黑体" w:cs="黑体"/>
          <w:bCs/>
          <w:sz w:val="44"/>
          <w:szCs w:val="44"/>
        </w:rPr>
        <w:t>全国大学生课外学术科技作品竞赛章程</w:t>
      </w:r>
    </w:p>
    <w:p>
      <w:pPr>
        <w:pStyle w:val="2"/>
        <w:shd w:val="clear" w:color="auto" w:fill="FFFFFF"/>
        <w:spacing w:before="75" w:after="75" w:line="375" w:lineRule="atLeast"/>
        <w:rPr>
          <w:rFonts w:ascii="Times New Roman" w:hAnsi="Times New Roman" w:cs="Arial"/>
        </w:rPr>
      </w:pPr>
      <w:r>
        <w:rPr>
          <w:rFonts w:ascii="Times New Roman" w:hAnsi="Times New Roman" w:cs="Arial"/>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第一章</w:t>
      </w:r>
      <w:r>
        <w:rPr>
          <w:rFonts w:hint="eastAsia" w:ascii="仿宋" w:hAnsi="仿宋" w:eastAsia="仿宋" w:cs="仿宋"/>
          <w:sz w:val="32"/>
          <w:szCs w:val="32"/>
        </w:rPr>
        <w:t>  </w:t>
      </w:r>
      <w:r>
        <w:rPr>
          <w:rFonts w:hint="eastAsia" w:ascii="仿宋" w:hAnsi="仿宋" w:eastAsia="仿宋" w:cs="仿宋"/>
          <w:bCs/>
          <w:sz w:val="32"/>
          <w:szCs w:val="32"/>
        </w:rPr>
        <w:t>总</w:t>
      </w:r>
      <w:r>
        <w:rPr>
          <w:rFonts w:hint="eastAsia" w:ascii="仿宋" w:hAnsi="仿宋" w:eastAsia="仿宋" w:cs="仿宋"/>
          <w:sz w:val="32"/>
          <w:szCs w:val="32"/>
        </w:rPr>
        <w:t>  </w:t>
      </w:r>
      <w:r>
        <w:rPr>
          <w:rFonts w:hint="eastAsia" w:ascii="仿宋" w:hAnsi="仿宋" w:eastAsia="仿宋" w:cs="仿宋"/>
          <w:bCs/>
          <w:sz w:val="32"/>
          <w:szCs w:val="32"/>
        </w:rPr>
        <w:t>则</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第一条　</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全国大学生课外学术科技作品竞赛是由共青团中央、中国科协、教育部、全国学联主办的大学生课外学术科技活动中一项具有导向性、示范性和群众性的竞赛活动，每两年举办一届。</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第二条　竞赛的宗旨：崇尚科学、追求真知、勤奋学习、锐意创新、迎接挑战。</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第三条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第二章</w:t>
      </w:r>
      <w:r>
        <w:rPr>
          <w:rFonts w:hint="eastAsia" w:ascii="仿宋" w:hAnsi="仿宋" w:eastAsia="仿宋" w:cs="仿宋"/>
          <w:sz w:val="32"/>
          <w:szCs w:val="32"/>
        </w:rPr>
        <w:t>  </w:t>
      </w:r>
      <w:r>
        <w:rPr>
          <w:rFonts w:hint="eastAsia" w:ascii="仿宋" w:hAnsi="仿宋" w:eastAsia="仿宋" w:cs="仿宋"/>
          <w:bCs/>
          <w:sz w:val="32"/>
          <w:szCs w:val="32"/>
        </w:rPr>
        <w:t>组织机构及其职责</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第五条</w:t>
      </w:r>
      <w:r>
        <w:rPr>
          <w:rFonts w:hint="eastAsia" w:ascii="仿宋" w:hAnsi="仿宋" w:eastAsia="仿宋" w:cs="仿宋"/>
          <w:sz w:val="32"/>
          <w:szCs w:val="32"/>
        </w:rPr>
        <w:t>  </w:t>
      </w:r>
      <w:r>
        <w:rPr>
          <w:rFonts w:hint="eastAsia" w:ascii="仿宋" w:hAnsi="仿宋" w:eastAsia="仿宋" w:cs="仿宋"/>
          <w:bCs/>
          <w:sz w:val="32"/>
          <w:szCs w:val="32"/>
        </w:rPr>
        <w:t>竞赛设立领导小组，由主办单位和承办单位的有关负责人组成，负责指导竞赛活动，并对全国组织委员会和全国评审委员会提交的问题进行协调和裁决。</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第六条</w:t>
      </w:r>
      <w:r>
        <w:rPr>
          <w:rFonts w:hint="eastAsia" w:ascii="仿宋" w:hAnsi="仿宋" w:eastAsia="仿宋" w:cs="仿宋"/>
          <w:sz w:val="32"/>
          <w:szCs w:val="32"/>
        </w:rPr>
        <w:t>  </w:t>
      </w:r>
      <w:r>
        <w:rPr>
          <w:rFonts w:hint="eastAsia" w:ascii="仿宋" w:hAnsi="仿宋" w:eastAsia="仿宋" w:cs="仿宋"/>
          <w:bCs/>
          <w:sz w:val="32"/>
          <w:szCs w:val="32"/>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的高校将获得持续担任组委会副主任成员的资格。</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第七条</w:t>
      </w:r>
      <w:r>
        <w:rPr>
          <w:rFonts w:hint="eastAsia" w:ascii="仿宋" w:hAnsi="仿宋" w:eastAsia="仿宋" w:cs="仿宋"/>
          <w:sz w:val="32"/>
          <w:szCs w:val="32"/>
        </w:rPr>
        <w:t>  </w:t>
      </w:r>
      <w:r>
        <w:rPr>
          <w:rFonts w:hint="eastAsia" w:ascii="仿宋" w:hAnsi="仿宋" w:eastAsia="仿宋" w:cs="仿宋"/>
          <w:bCs/>
          <w:sz w:val="32"/>
          <w:szCs w:val="32"/>
        </w:rPr>
        <w:t>全国组织委员会的职责如下：</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1．审议、修改竞赛的章程。</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2．筹集竞赛组织、评审、奖励所需的经费。</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3．投票表决竞赛承办高校。</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4．议决其它应由组委会议决的事项。</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第八条</w:t>
      </w:r>
      <w:r>
        <w:rPr>
          <w:rFonts w:hint="eastAsia" w:ascii="仿宋" w:hAnsi="仿宋" w:eastAsia="仿宋" w:cs="仿宋"/>
          <w:sz w:val="32"/>
          <w:szCs w:val="32"/>
        </w:rPr>
        <w:t>  </w:t>
      </w:r>
      <w:r>
        <w:rPr>
          <w:rFonts w:hint="eastAsia" w:ascii="仿宋" w:hAnsi="仿宋" w:eastAsia="仿宋" w:cs="仿宋"/>
          <w:bCs/>
          <w:sz w:val="32"/>
          <w:szCs w:val="32"/>
        </w:rPr>
        <w:t>全国组织委员会下设秘书处，负责按照全国组委会通过的章程组织竞赛活动并向全国组委会报告工作。秘书处设秘书长、副秘书长若干名，由主办单位、承办单位有关领导担任。</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第九条</w:t>
      </w:r>
      <w:r>
        <w:rPr>
          <w:rFonts w:hint="eastAsia" w:ascii="仿宋" w:hAnsi="仿宋" w:eastAsia="仿宋" w:cs="仿宋"/>
          <w:sz w:val="32"/>
          <w:szCs w:val="32"/>
        </w:rPr>
        <w:t>  </w:t>
      </w:r>
      <w:r>
        <w:rPr>
          <w:rFonts w:hint="eastAsia" w:ascii="仿宋" w:hAnsi="仿宋" w:eastAsia="仿宋" w:cs="仿宋"/>
          <w:bCs/>
          <w:sz w:val="32"/>
          <w:szCs w:val="32"/>
        </w:rPr>
        <w:t>竞赛设立全国评审委员会，由主办单位聘请的相关学科具有高级职称的非高校专家组成。全国评审委员会设主任1名，常务副主任2名，副主任若干名，秘书长1名。</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全国评审委员会经主办单位批准成立，有权在本章程和评审规则所规定的原则下，独立开展评审工作。</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第十条</w:t>
      </w:r>
      <w:r>
        <w:rPr>
          <w:rFonts w:hint="eastAsia" w:ascii="仿宋" w:hAnsi="仿宋" w:eastAsia="仿宋" w:cs="仿宋"/>
          <w:sz w:val="32"/>
          <w:szCs w:val="32"/>
        </w:rPr>
        <w:t>  </w:t>
      </w:r>
      <w:r>
        <w:rPr>
          <w:rFonts w:hint="eastAsia" w:ascii="仿宋" w:hAnsi="仿宋" w:eastAsia="仿宋" w:cs="仿宋"/>
          <w:bCs/>
          <w:sz w:val="32"/>
          <w:szCs w:val="32"/>
        </w:rPr>
        <w:t>全国评审委员会职责如下：</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1．在本章程和评审规则基础上制定评审实施细则。</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2．审看参赛作品及其演示，对作者进行问辩。</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3．确定参赛作品获奖等次。</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第十一条</w:t>
      </w:r>
      <w:r>
        <w:rPr>
          <w:rFonts w:hint="eastAsia" w:ascii="仿宋" w:hAnsi="仿宋" w:eastAsia="仿宋" w:cs="仿宋"/>
          <w:sz w:val="32"/>
          <w:szCs w:val="32"/>
        </w:rPr>
        <w:t>  </w:t>
      </w:r>
      <w:r>
        <w:rPr>
          <w:rFonts w:hint="eastAsia" w:ascii="仿宋" w:hAnsi="仿宋" w:eastAsia="仿宋" w:cs="仿宋"/>
          <w:bCs/>
          <w:sz w:val="32"/>
          <w:szCs w:val="32"/>
        </w:rPr>
        <w:t>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第十二条</w:t>
      </w:r>
      <w:r>
        <w:rPr>
          <w:rFonts w:hint="eastAsia" w:ascii="仿宋" w:hAnsi="仿宋" w:eastAsia="仿宋" w:cs="仿宋"/>
          <w:sz w:val="32"/>
          <w:szCs w:val="32"/>
        </w:rPr>
        <w:t>  </w:t>
      </w:r>
      <w:r>
        <w:rPr>
          <w:rFonts w:hint="eastAsia" w:ascii="仿宋" w:hAnsi="仿宋" w:eastAsia="仿宋" w:cs="仿宋"/>
          <w:bCs/>
          <w:sz w:val="32"/>
          <w:szCs w:val="32"/>
        </w:rPr>
        <w:t>作品资格评判委员会职责如下：</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1．授权全国组委会秘书处在预审开始至终审决赛结束前接受参赛学校和学生、评委、社会各界人士对参赛作品资格的质疑投诉。</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2．在终审决赛结束前，如出现被质疑投诉作品，资格评判委员会应召开会议，对被质疑投诉的参赛作品的作者及所属学校进行质询。</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3．投票表决被质疑投诉作品是否具备参赛资格。</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第十三条</w:t>
      </w:r>
      <w:r>
        <w:rPr>
          <w:rFonts w:hint="eastAsia" w:ascii="仿宋" w:hAnsi="仿宋" w:eastAsia="仿宋" w:cs="仿宋"/>
          <w:sz w:val="32"/>
          <w:szCs w:val="32"/>
        </w:rPr>
        <w:t>  </w:t>
      </w:r>
      <w:r>
        <w:rPr>
          <w:rFonts w:hint="eastAsia" w:ascii="仿宋" w:hAnsi="仿宋" w:eastAsia="仿宋" w:cs="仿宋"/>
          <w:bCs/>
          <w:sz w:val="32"/>
          <w:szCs w:val="32"/>
        </w:rPr>
        <w:t>全国组委会秘书处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全国组委会秘书处不受理匿名质疑投诉。</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终审决赛结束后，对作品的质疑投诉继续按本章程第三十二条执行。</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第十四条</w:t>
      </w:r>
      <w:r>
        <w:rPr>
          <w:rFonts w:hint="eastAsia" w:ascii="仿宋" w:hAnsi="仿宋" w:eastAsia="仿宋" w:cs="仿宋"/>
          <w:sz w:val="32"/>
          <w:szCs w:val="32"/>
        </w:rPr>
        <w:t>  </w:t>
      </w:r>
      <w:r>
        <w:rPr>
          <w:rFonts w:hint="eastAsia" w:ascii="仿宋" w:hAnsi="仿宋" w:eastAsia="仿宋" w:cs="仿宋"/>
          <w:bCs/>
          <w:sz w:val="32"/>
          <w:szCs w:val="32"/>
        </w:rPr>
        <w:t>主办单位根据团体总分优先原则，确定上届竞赛总分前70名的学校为联合发起高校，并可根据终审决赛规模、地区平衡、学校类别及代表性、承办地区等因素作部分调整。</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第十五条</w:t>
      </w:r>
      <w:r>
        <w:rPr>
          <w:rFonts w:hint="eastAsia" w:ascii="仿宋" w:hAnsi="仿宋" w:eastAsia="仿宋" w:cs="仿宋"/>
          <w:sz w:val="32"/>
          <w:szCs w:val="32"/>
        </w:rPr>
        <w:t>  </w:t>
      </w:r>
      <w:r>
        <w:rPr>
          <w:rFonts w:hint="eastAsia" w:ascii="仿宋" w:hAnsi="仿宋" w:eastAsia="仿宋" w:cs="仿宋"/>
          <w:bCs/>
          <w:sz w:val="32"/>
          <w:szCs w:val="32"/>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第三章</w:t>
      </w:r>
      <w:r>
        <w:rPr>
          <w:rFonts w:hint="eastAsia" w:ascii="仿宋" w:hAnsi="仿宋" w:eastAsia="仿宋" w:cs="仿宋"/>
          <w:sz w:val="32"/>
          <w:szCs w:val="32"/>
        </w:rPr>
        <w:t>  </w:t>
      </w:r>
      <w:r>
        <w:rPr>
          <w:rFonts w:hint="eastAsia" w:ascii="仿宋" w:hAnsi="仿宋" w:eastAsia="仿宋" w:cs="仿宋"/>
          <w:bCs/>
          <w:sz w:val="32"/>
          <w:szCs w:val="32"/>
        </w:rPr>
        <w:t>参赛资格与作品申报</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第十六条</w:t>
      </w:r>
      <w:r>
        <w:rPr>
          <w:rFonts w:hint="eastAsia" w:ascii="仿宋" w:hAnsi="仿宋" w:eastAsia="仿宋" w:cs="仿宋"/>
          <w:sz w:val="32"/>
          <w:szCs w:val="32"/>
        </w:rPr>
        <w:t>  </w:t>
      </w:r>
      <w:r>
        <w:rPr>
          <w:rFonts w:hint="eastAsia" w:ascii="仿宋" w:hAnsi="仿宋" w:eastAsia="仿宋" w:cs="仿宋"/>
          <w:bCs/>
          <w:sz w:val="32"/>
          <w:szCs w:val="32"/>
        </w:rPr>
        <w:t>凡在举办竞赛终审决赛的当年7月1日以前正式注册的全日制非成人教育的各类高等院校在校专科生、本科生、硕士研究生和博士研究生（均不含在职研究生）都可申报作品参赛。</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第十七条</w:t>
      </w:r>
      <w:r>
        <w:rPr>
          <w:rFonts w:hint="eastAsia" w:ascii="仿宋" w:hAnsi="仿宋" w:eastAsia="仿宋" w:cs="仿宋"/>
          <w:sz w:val="32"/>
          <w:szCs w:val="32"/>
        </w:rPr>
        <w:t>  </w:t>
      </w:r>
      <w:r>
        <w:rPr>
          <w:rFonts w:hint="eastAsia" w:ascii="仿宋" w:hAnsi="仿宋" w:eastAsia="仿宋" w:cs="仿宋"/>
          <w:bCs/>
          <w:sz w:val="32"/>
          <w:szCs w:val="32"/>
        </w:rPr>
        <w:t>申报参赛的作品必须是距竞赛终审决赛当年7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增加作品自查环节，申报学校签订承诺书，承诺作品符合</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本校硕博连读生（直博生）若在决赛当年7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毕业设计和课程设计（论文）、学年论文和学位论文、国际竞赛中获奖的作品、获国家级奖励成果（含本竞赛主办单位参与举办的其它全国性竞赛的获奖作品）等均不在申报范围之列。</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第十八条</w:t>
      </w:r>
      <w:r>
        <w:rPr>
          <w:rFonts w:hint="eastAsia" w:ascii="仿宋" w:hAnsi="仿宋" w:eastAsia="仿宋" w:cs="仿宋"/>
          <w:sz w:val="32"/>
          <w:szCs w:val="32"/>
        </w:rPr>
        <w:t>  </w:t>
      </w:r>
      <w:r>
        <w:rPr>
          <w:rFonts w:hint="eastAsia" w:ascii="仿宋" w:hAnsi="仿宋" w:eastAsia="仿宋" w:cs="仿宋"/>
          <w:bCs/>
          <w:sz w:val="32"/>
          <w:szCs w:val="32"/>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第十九条</w:t>
      </w:r>
      <w:r>
        <w:rPr>
          <w:rFonts w:hint="eastAsia" w:ascii="仿宋" w:hAnsi="仿宋" w:eastAsia="仿宋" w:cs="仿宋"/>
          <w:sz w:val="32"/>
          <w:szCs w:val="32"/>
        </w:rPr>
        <w:t>  </w:t>
      </w:r>
      <w:r>
        <w:rPr>
          <w:rFonts w:hint="eastAsia" w:ascii="仿宋" w:hAnsi="仿宋" w:eastAsia="仿宋" w:cs="仿宋"/>
          <w:bCs/>
          <w:sz w:val="32"/>
          <w:szCs w:val="32"/>
        </w:rPr>
        <w:t>参赛作品涉及下列内容时，必须由申报者提供有关部门的证明材料，否则不予评审。</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动植物新品种的发现或培育，须有省级以上农科部门或科研院所开具证明。</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对国家保护动植物的研究，须有省级以上林业部门开具证明，证明该项研究的过程中未产生对所研究的动植物繁衍、生长不利的影响。</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新药物的研究须有卫生行政部门授权机构的鉴定证明。</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医疗卫生研究须通过专家鉴定，并最好附有在公开发行的专业性杂志上发表过的文章。</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涉及燃气用具等与人民生命财产安全有关用具的研究，须有国家相应行政部门授权机构的认定证明。</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第二十条</w:t>
      </w:r>
      <w:r>
        <w:rPr>
          <w:rFonts w:hint="eastAsia" w:ascii="仿宋" w:hAnsi="仿宋" w:eastAsia="仿宋" w:cs="仿宋"/>
          <w:sz w:val="32"/>
          <w:szCs w:val="32"/>
        </w:rPr>
        <w:t>  </w:t>
      </w:r>
      <w:r>
        <w:rPr>
          <w:rFonts w:hint="eastAsia" w:ascii="仿宋" w:hAnsi="仿宋" w:eastAsia="仿宋" w:cs="仿宋"/>
          <w:bCs/>
          <w:sz w:val="32"/>
          <w:szCs w:val="32"/>
        </w:rPr>
        <w:t>参赛作品必须由两名具有高级专业技术职称的指导教师（或教研组）推荐，经本校学籍管理、教务、科研管理部门审核确认。</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第二十一条</w:t>
      </w:r>
      <w:r>
        <w:rPr>
          <w:rFonts w:hint="eastAsia" w:ascii="仿宋" w:hAnsi="仿宋" w:eastAsia="仿宋" w:cs="仿宋"/>
          <w:sz w:val="32"/>
          <w:szCs w:val="32"/>
        </w:rPr>
        <w:t>  </w:t>
      </w:r>
      <w:r>
        <w:rPr>
          <w:rFonts w:hint="eastAsia" w:ascii="仿宋" w:hAnsi="仿宋" w:eastAsia="仿宋" w:cs="仿宋"/>
          <w:bCs/>
          <w:sz w:val="32"/>
          <w:szCs w:val="32"/>
        </w:rPr>
        <w:t>每个学校选送参加竞赛的作品总数不得超过6件，每人限报1件，作品中研究生的作品不得超过作品总数的1/2，其中博士研究生的作品不得超过1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第四章</w:t>
      </w:r>
      <w:r>
        <w:rPr>
          <w:rFonts w:hint="eastAsia" w:ascii="仿宋" w:hAnsi="仿宋" w:eastAsia="仿宋" w:cs="仿宋"/>
          <w:sz w:val="32"/>
          <w:szCs w:val="32"/>
        </w:rPr>
        <w:t>  </w:t>
      </w:r>
      <w:r>
        <w:rPr>
          <w:rFonts w:hint="eastAsia" w:ascii="仿宋" w:hAnsi="仿宋" w:eastAsia="仿宋" w:cs="仿宋"/>
          <w:bCs/>
          <w:sz w:val="32"/>
          <w:szCs w:val="32"/>
        </w:rPr>
        <w:t>展览、交流、转让</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第二十二条</w:t>
      </w:r>
      <w:r>
        <w:rPr>
          <w:rFonts w:hint="eastAsia" w:ascii="仿宋" w:hAnsi="仿宋" w:eastAsia="仿宋" w:cs="仿宋"/>
          <w:sz w:val="32"/>
          <w:szCs w:val="32"/>
        </w:rPr>
        <w:t>  </w:t>
      </w:r>
      <w:r>
        <w:rPr>
          <w:rFonts w:hint="eastAsia" w:ascii="仿宋" w:hAnsi="仿宋" w:eastAsia="仿宋" w:cs="仿宋"/>
          <w:bCs/>
          <w:sz w:val="32"/>
          <w:szCs w:val="32"/>
        </w:rPr>
        <w:t>全国评审委员会推荐通过预审的一定比例的自然科学类学术论文、哲学社会科学类社会调查报告和学术论文及全部科技发明制作类作品参加展览。科技发明制作类作品须有实物或模型参展。</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第二十三条</w:t>
      </w:r>
      <w:r>
        <w:rPr>
          <w:rFonts w:hint="eastAsia" w:ascii="仿宋" w:hAnsi="仿宋" w:eastAsia="仿宋" w:cs="仿宋"/>
          <w:sz w:val="32"/>
          <w:szCs w:val="32"/>
        </w:rPr>
        <w:t>  </w:t>
      </w:r>
      <w:r>
        <w:rPr>
          <w:rFonts w:hint="eastAsia" w:ascii="仿宋" w:hAnsi="仿宋" w:eastAsia="仿宋" w:cs="仿宋"/>
          <w:bCs/>
          <w:sz w:val="32"/>
          <w:szCs w:val="32"/>
        </w:rPr>
        <w:t>全国组委会将在竞赛的终审决赛阶段组织多种形式的学术交流和工作交流活动，并适时举办单项展示赛或邀请赛等丰富</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竞赛的活动。</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第二十四条</w:t>
      </w:r>
      <w:r>
        <w:rPr>
          <w:rFonts w:hint="eastAsia" w:ascii="仿宋" w:hAnsi="仿宋" w:eastAsia="仿宋" w:cs="仿宋"/>
          <w:sz w:val="32"/>
          <w:szCs w:val="32"/>
        </w:rPr>
        <w:t>  </w:t>
      </w:r>
      <w:r>
        <w:rPr>
          <w:rFonts w:hint="eastAsia" w:ascii="仿宋" w:hAnsi="仿宋" w:eastAsia="仿宋" w:cs="仿宋"/>
          <w:bCs/>
          <w:sz w:val="32"/>
          <w:szCs w:val="32"/>
        </w:rPr>
        <w:t>全国组织委员会在终审决赛期间，举办成果转让活动；成果是否转让不作为作品评审获奖的依据。</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第二十五条</w:t>
      </w:r>
      <w:r>
        <w:rPr>
          <w:rFonts w:hint="eastAsia" w:ascii="仿宋" w:hAnsi="仿宋" w:eastAsia="仿宋" w:cs="仿宋"/>
          <w:sz w:val="32"/>
          <w:szCs w:val="32"/>
        </w:rPr>
        <w:t>  </w:t>
      </w:r>
      <w:r>
        <w:rPr>
          <w:rFonts w:hint="eastAsia" w:ascii="仿宋" w:hAnsi="仿宋" w:eastAsia="仿宋" w:cs="仿宋"/>
          <w:bCs/>
          <w:sz w:val="32"/>
          <w:szCs w:val="32"/>
        </w:rPr>
        <w:t>全国组织委员会拥有组织转让获奖作品的优先权。成果产权及利益分配由学校和作者协商确定。</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全国组织委员会可结集出版竞赛获奖作品及评委评语。</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第五章</w:t>
      </w:r>
      <w:r>
        <w:rPr>
          <w:rFonts w:hint="eastAsia" w:ascii="仿宋" w:hAnsi="仿宋" w:eastAsia="仿宋" w:cs="仿宋"/>
          <w:sz w:val="32"/>
          <w:szCs w:val="32"/>
        </w:rPr>
        <w:t>  </w:t>
      </w:r>
      <w:r>
        <w:rPr>
          <w:rFonts w:hint="eastAsia" w:ascii="仿宋" w:hAnsi="仿宋" w:eastAsia="仿宋" w:cs="仿宋"/>
          <w:bCs/>
          <w:sz w:val="32"/>
          <w:szCs w:val="32"/>
        </w:rPr>
        <w:t>奖励</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第二十六条</w:t>
      </w:r>
      <w:r>
        <w:rPr>
          <w:rFonts w:hint="eastAsia" w:ascii="仿宋" w:hAnsi="仿宋" w:eastAsia="仿宋" w:cs="仿宋"/>
          <w:sz w:val="32"/>
          <w:szCs w:val="32"/>
        </w:rPr>
        <w:t>  </w:t>
      </w:r>
      <w:r>
        <w:rPr>
          <w:rFonts w:hint="eastAsia" w:ascii="仿宋" w:hAnsi="仿宋" w:eastAsia="仿宋" w:cs="仿宋"/>
          <w:bCs/>
          <w:sz w:val="32"/>
          <w:szCs w:val="32"/>
        </w:rPr>
        <w:t>全国评审委员会对各省级组织协调委员会和发起高校报送的参赛作品进行预审，评出80％左右的参赛作品入围获奖作品，评出入围作品中的40%获得三等奖，其余60%进入终审决赛。在终审决赛中评出特等奖、一等奖、二等奖，其余部分获得三等奖。参赛的自然科学类学术论文、哲学社会科学类社会调查报告和学术论文、科技发明制作三类作品各设特等奖、一等奖、二等奖、三等奖。各等次奖分别约占各类入围作品总数的3%、8%、24%和65%。本专科生、硕士研究生、博士研究生三个学历层次作者的作品获奖数与其入围作品数成正比例。科技发明制作类中A类和B类作品分别按上述比例设奖。</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第二十七条</w:t>
      </w:r>
      <w:r>
        <w:rPr>
          <w:rFonts w:hint="eastAsia" w:ascii="仿宋" w:hAnsi="仿宋" w:eastAsia="仿宋" w:cs="仿宋"/>
          <w:sz w:val="32"/>
          <w:szCs w:val="32"/>
        </w:rPr>
        <w:t>  </w:t>
      </w:r>
      <w:r>
        <w:rPr>
          <w:rFonts w:hint="eastAsia" w:ascii="仿宋" w:hAnsi="仿宋" w:eastAsia="仿宋" w:cs="仿宋"/>
          <w:bCs/>
          <w:sz w:val="32"/>
          <w:szCs w:val="32"/>
        </w:rPr>
        <w:t>入围获奖的作品，确认资格有效的，由全国组织委员会向作者颁发证书，并视情况颁发相应的奖金。参加各省（自治区、直辖市）预赛的作品，确认资格有效而又未进入全国竞赛的，由各省（自治区、直辖市）组织协调委员会向作者颁发证书。</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第二十八条</w:t>
      </w:r>
      <w:r>
        <w:rPr>
          <w:rFonts w:hint="eastAsia" w:ascii="仿宋" w:hAnsi="仿宋" w:eastAsia="仿宋" w:cs="仿宋"/>
          <w:sz w:val="32"/>
          <w:szCs w:val="32"/>
        </w:rPr>
        <w:t>  </w:t>
      </w:r>
      <w:r>
        <w:rPr>
          <w:rFonts w:hint="eastAsia" w:ascii="仿宋" w:hAnsi="仿宋" w:eastAsia="仿宋" w:cs="仿宋"/>
          <w:bCs/>
          <w:sz w:val="32"/>
          <w:szCs w:val="32"/>
        </w:rPr>
        <w:t>竞赛以学校为单位计算参赛得分，团体总分按名次排列，按位次公布。最高荣誉</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为流动杯，授予团体总分第一名的学校；设</w:t>
      </w:r>
      <w:r>
        <w:rPr>
          <w:rFonts w:hint="eastAsia" w:ascii="仿宋" w:hAnsi="仿宋" w:eastAsia="仿宋" w:cs="仿宋"/>
          <w:bCs/>
          <w:sz w:val="32"/>
          <w:szCs w:val="32"/>
          <w:lang w:eastAsia="zh-CN"/>
        </w:rPr>
        <w:t>“</w:t>
      </w:r>
      <w:r>
        <w:rPr>
          <w:rFonts w:hint="eastAsia" w:ascii="仿宋" w:hAnsi="仿宋" w:eastAsia="仿宋" w:cs="仿宋"/>
          <w:bCs/>
          <w:sz w:val="32"/>
          <w:szCs w:val="32"/>
        </w:rPr>
        <w:t>优胜杯</w:t>
      </w:r>
      <w:r>
        <w:rPr>
          <w:rFonts w:hint="eastAsia" w:ascii="仿宋" w:hAnsi="仿宋" w:eastAsia="仿宋" w:cs="仿宋"/>
          <w:bCs/>
          <w:sz w:val="32"/>
          <w:szCs w:val="32"/>
          <w:lang w:eastAsia="zh-CN"/>
        </w:rPr>
        <w:t>”</w:t>
      </w:r>
      <w:r>
        <w:rPr>
          <w:rFonts w:hint="eastAsia" w:ascii="仿宋" w:hAnsi="仿宋" w:eastAsia="仿宋" w:cs="仿宋"/>
          <w:bCs/>
          <w:sz w:val="32"/>
          <w:szCs w:val="32"/>
        </w:rPr>
        <w:t>若干，分别授予团体总分第二至第二十一名的学校。累计3次获得</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的学校，可永久保存复制的</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一座。</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第二十九条</w:t>
      </w:r>
      <w:r>
        <w:rPr>
          <w:rFonts w:hint="eastAsia" w:ascii="仿宋" w:hAnsi="仿宋" w:eastAsia="仿宋" w:cs="仿宋"/>
          <w:sz w:val="32"/>
          <w:szCs w:val="32"/>
        </w:rPr>
        <w:t>  </w:t>
      </w:r>
      <w:r>
        <w:rPr>
          <w:rFonts w:hint="eastAsia" w:ascii="仿宋" w:hAnsi="仿宋" w:eastAsia="仿宋" w:cs="仿宋"/>
          <w:bCs/>
          <w:sz w:val="32"/>
          <w:szCs w:val="32"/>
        </w:rPr>
        <w:t>各等次奖计分方法如下：特等奖作品每件计100分，一等奖作品每件计70分，二等奖作品每件计40分，三等奖作品每件计20分，上报至全国组委会但未通过预审的作品每件计10分。如遇总积分相等，则以获特等奖的个数决定同一名次内的排序，以此类推至三等奖。</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第三十条</w:t>
      </w:r>
      <w:r>
        <w:rPr>
          <w:rFonts w:hint="eastAsia" w:ascii="仿宋" w:hAnsi="仿宋" w:eastAsia="仿宋" w:cs="仿宋"/>
          <w:sz w:val="32"/>
          <w:szCs w:val="32"/>
        </w:rPr>
        <w:t>  </w:t>
      </w:r>
      <w:r>
        <w:rPr>
          <w:rFonts w:hint="eastAsia" w:ascii="仿宋" w:hAnsi="仿宋" w:eastAsia="仿宋" w:cs="仿宋"/>
          <w:bCs/>
          <w:sz w:val="32"/>
          <w:szCs w:val="32"/>
        </w:rPr>
        <w:t>竞赛设10个左右省级优秀组织奖和获得入围作品高校数30%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第三十一条</w:t>
      </w:r>
      <w:r>
        <w:rPr>
          <w:rFonts w:hint="eastAsia" w:ascii="仿宋" w:hAnsi="仿宋" w:eastAsia="仿宋" w:cs="仿宋"/>
          <w:sz w:val="32"/>
          <w:szCs w:val="32"/>
        </w:rPr>
        <w:t>  </w:t>
      </w:r>
      <w:r>
        <w:rPr>
          <w:rFonts w:hint="eastAsia" w:ascii="仿宋" w:hAnsi="仿宋" w:eastAsia="仿宋" w:cs="仿宋"/>
          <w:bCs/>
          <w:sz w:val="32"/>
          <w:szCs w:val="32"/>
        </w:rPr>
        <w:t>在符合竞赛宗旨、具有良好导向作用前提下，可联合社会有关方面设立、评选专项奖。专项奖不计分。</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第六章</w:t>
      </w:r>
      <w:r>
        <w:rPr>
          <w:rFonts w:hint="eastAsia" w:ascii="仿宋" w:hAnsi="仿宋" w:eastAsia="仿宋" w:cs="仿宋"/>
          <w:sz w:val="32"/>
          <w:szCs w:val="32"/>
        </w:rPr>
        <w:t>  </w:t>
      </w:r>
      <w:r>
        <w:rPr>
          <w:rFonts w:hint="eastAsia" w:ascii="仿宋" w:hAnsi="仿宋" w:eastAsia="仿宋" w:cs="仿宋"/>
          <w:bCs/>
          <w:sz w:val="32"/>
          <w:szCs w:val="32"/>
        </w:rPr>
        <w:t>附则</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第三十二条</w:t>
      </w:r>
      <w:r>
        <w:rPr>
          <w:rFonts w:hint="eastAsia" w:ascii="仿宋" w:hAnsi="仿宋" w:eastAsia="仿宋" w:cs="仿宋"/>
          <w:sz w:val="32"/>
          <w:szCs w:val="32"/>
        </w:rPr>
        <w:t>  </w:t>
      </w:r>
      <w:r>
        <w:rPr>
          <w:rFonts w:hint="eastAsia" w:ascii="仿宋" w:hAnsi="仿宋" w:eastAsia="仿宋" w:cs="仿宋"/>
          <w:bCs/>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竞赛组委会保护投诉人的合法权益。</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第三十三条</w:t>
      </w:r>
      <w:r>
        <w:rPr>
          <w:rFonts w:hint="eastAsia" w:ascii="仿宋" w:hAnsi="仿宋" w:eastAsia="仿宋" w:cs="仿宋"/>
          <w:sz w:val="32"/>
          <w:szCs w:val="32"/>
        </w:rPr>
        <w:t>  </w:t>
      </w:r>
      <w:r>
        <w:rPr>
          <w:rFonts w:hint="eastAsia" w:ascii="仿宋" w:hAnsi="仿宋" w:eastAsia="仿宋" w:cs="仿宋"/>
          <w:bCs/>
          <w:sz w:val="32"/>
          <w:szCs w:val="32"/>
        </w:rPr>
        <w:t>承办竞赛的高校应按当届组委会通过的申办办法，申请承办下一届竞赛活动；获得历届</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和</w:t>
      </w:r>
      <w:r>
        <w:rPr>
          <w:rFonts w:hint="eastAsia" w:ascii="仿宋" w:hAnsi="仿宋" w:eastAsia="仿宋" w:cs="仿宋"/>
          <w:bCs/>
          <w:sz w:val="32"/>
          <w:szCs w:val="32"/>
          <w:lang w:eastAsia="zh-CN"/>
        </w:rPr>
        <w:t>“</w:t>
      </w:r>
      <w:r>
        <w:rPr>
          <w:rFonts w:hint="eastAsia" w:ascii="仿宋" w:hAnsi="仿宋" w:eastAsia="仿宋" w:cs="仿宋"/>
          <w:bCs/>
          <w:sz w:val="32"/>
          <w:szCs w:val="32"/>
        </w:rPr>
        <w:t>优胜杯</w:t>
      </w:r>
      <w:r>
        <w:rPr>
          <w:rFonts w:hint="eastAsia" w:ascii="仿宋" w:hAnsi="仿宋" w:eastAsia="仿宋" w:cs="仿宋"/>
          <w:bCs/>
          <w:sz w:val="32"/>
          <w:szCs w:val="32"/>
          <w:lang w:eastAsia="zh-CN"/>
        </w:rPr>
        <w:t>”</w:t>
      </w:r>
      <w:r>
        <w:rPr>
          <w:rFonts w:hint="eastAsia" w:ascii="仿宋" w:hAnsi="仿宋" w:eastAsia="仿宋" w:cs="仿宋"/>
          <w:bCs/>
          <w:sz w:val="32"/>
          <w:szCs w:val="32"/>
        </w:rPr>
        <w:t>的学校具有承办下届竞赛的优先权；当届组委会通过一定的民主程序产生下届承办单位。</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第三十四条</w:t>
      </w:r>
      <w:r>
        <w:rPr>
          <w:rFonts w:hint="eastAsia" w:ascii="仿宋" w:hAnsi="仿宋" w:eastAsia="仿宋" w:cs="仿宋"/>
          <w:sz w:val="32"/>
          <w:szCs w:val="32"/>
        </w:rPr>
        <w:t>  </w:t>
      </w:r>
      <w:r>
        <w:rPr>
          <w:rFonts w:hint="eastAsia" w:ascii="仿宋" w:hAnsi="仿宋" w:eastAsia="仿宋" w:cs="仿宋"/>
          <w:bCs/>
          <w:sz w:val="32"/>
          <w:szCs w:val="32"/>
        </w:rPr>
        <w:t>竞赛承办单位有权以全国组织委员会名义寻求赞助。最高荣誉</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不得用于寻求赞助。</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第三十五条  http://www.tiaozhanbei.net/为</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竞赛专用网站，由主办单位和承办单位共同建设。</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第三十六条</w:t>
      </w:r>
      <w:r>
        <w:rPr>
          <w:rFonts w:hint="eastAsia" w:ascii="仿宋" w:hAnsi="仿宋" w:eastAsia="仿宋" w:cs="仿宋"/>
          <w:sz w:val="32"/>
          <w:szCs w:val="32"/>
        </w:rPr>
        <w:t>  </w:t>
      </w:r>
      <w:r>
        <w:rPr>
          <w:rFonts w:hint="eastAsia" w:ascii="仿宋" w:hAnsi="仿宋" w:eastAsia="仿宋" w:cs="仿宋"/>
          <w:bCs/>
          <w:sz w:val="32"/>
          <w:szCs w:val="32"/>
        </w:rPr>
        <w:t>本章程自全国组织委员会审议通过之日起生效，由竞赛主办单位及全国组委会秘书处负责解释。</w:t>
      </w:r>
    </w:p>
    <w:p>
      <w:pPr>
        <w:spacing w:line="360" w:lineRule="auto"/>
        <w:jc w:val="center"/>
        <w:rPr>
          <w:rFonts w:hint="eastAsia" w:ascii="Times New Roman" w:hAnsi="Times New Roman" w:eastAsia="华文楷体"/>
          <w:sz w:val="52"/>
          <w:szCs w:val="52"/>
        </w:rPr>
      </w:pPr>
    </w:p>
    <w:p>
      <w:pPr>
        <w:spacing w:line="360" w:lineRule="auto"/>
        <w:jc w:val="center"/>
        <w:rPr>
          <w:rFonts w:hint="eastAsia" w:ascii="Times New Roman" w:hAnsi="Times New Roman" w:eastAsia="华文楷体"/>
          <w:sz w:val="52"/>
          <w:szCs w:val="52"/>
        </w:rPr>
      </w:pPr>
    </w:p>
    <w:p>
      <w:pPr>
        <w:spacing w:line="360" w:lineRule="auto"/>
        <w:jc w:val="center"/>
        <w:rPr>
          <w:rFonts w:hint="eastAsia" w:ascii="Times New Roman" w:hAnsi="Times New Roman" w:eastAsia="华文楷体"/>
          <w:sz w:val="52"/>
          <w:szCs w:val="5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40F44"/>
    <w:rsid w:val="0617665E"/>
    <w:rsid w:val="3804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line="525" w:lineRule="atLeast"/>
      <w:jc w:val="left"/>
    </w:pPr>
    <w:rPr>
      <w:rFonts w:ascii="宋体" w:hAnsi="宋体" w:cs="宋体"/>
      <w:color w:val="333333"/>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2020-10-14T07:15:00Z</dcterms:created>
  <dc:creator>南财红山青年</dc:creator>
  <cp:lastModifiedBy>兔子</cp:lastModifiedBy>
  <dcterms:modified xsi:type="dcterms:W3CDTF">2022-11-14T02:18:18Z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3A5DE6F932A7436D970F2EF36F4E8191</vt:lpwstr>
  </property>
</Properties>
</file>