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22F2E">
      <w:pPr>
        <w:autoSpaceDE w:val="0"/>
        <w:autoSpaceDN w:val="0"/>
        <w:adjustRightInd w:val="0"/>
        <w:spacing w:line="360" w:lineRule="auto"/>
        <w:jc w:val="center"/>
        <w:rPr>
          <w:rFonts w:hint="eastAsia" w:cs="宋体" w:asciiTheme="minorEastAsia" w:hAnsiTheme="minorEastAsia"/>
          <w:b/>
          <w:bCs/>
          <w:kern w:val="0"/>
          <w:sz w:val="36"/>
          <w:szCs w:val="36"/>
          <w:highlight w:val="cyan"/>
          <w:lang w:val="en-US" w:eastAsia="zh-CN"/>
        </w:rPr>
      </w:pPr>
      <w:r>
        <w:rPr>
          <w:rFonts w:hint="eastAsia" w:cs="宋体" w:asciiTheme="minorEastAsia" w:hAnsiTheme="minorEastAsia"/>
          <w:b/>
          <w:bCs/>
          <w:kern w:val="0"/>
          <w:sz w:val="36"/>
          <w:szCs w:val="36"/>
          <w:highlight w:val="cyan"/>
        </w:rPr>
        <w:t>学生</w:t>
      </w:r>
      <w:r>
        <w:rPr>
          <w:rFonts w:hint="eastAsia" w:cs="宋体" w:asciiTheme="minorEastAsia" w:hAnsiTheme="minorEastAsia"/>
          <w:b/>
          <w:bCs/>
          <w:kern w:val="0"/>
          <w:sz w:val="36"/>
          <w:szCs w:val="36"/>
          <w:highlight w:val="cyan"/>
          <w:lang w:val="en-US" w:eastAsia="zh-CN"/>
        </w:rPr>
        <w:t>角色</w:t>
      </w:r>
    </w:p>
    <w:p w14:paraId="6B9C082D">
      <w:pPr>
        <w:autoSpaceDE w:val="0"/>
        <w:autoSpaceDN w:val="0"/>
        <w:adjustRightInd w:val="0"/>
        <w:spacing w:line="360" w:lineRule="auto"/>
        <w:jc w:val="center"/>
        <w:rPr>
          <w:rFonts w:hint="eastAsia" w:cs="宋体" w:asciiTheme="minorEastAsia" w:hAnsiTheme="minorEastAsia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cs="宋体" w:asciiTheme="minorEastAsia" w:hAnsiTheme="minorEastAsia"/>
          <w:b/>
          <w:bCs/>
          <w:kern w:val="0"/>
          <w:sz w:val="36"/>
          <w:szCs w:val="36"/>
        </w:rPr>
        <w:t>提交论文定稿查重</w:t>
      </w:r>
      <w:r>
        <w:rPr>
          <w:rFonts w:hint="eastAsia" w:cs="宋体" w:asciiTheme="minorEastAsia" w:hAnsiTheme="minorEastAsia"/>
          <w:b/>
          <w:bCs/>
          <w:kern w:val="0"/>
          <w:sz w:val="36"/>
          <w:szCs w:val="36"/>
          <w:lang w:eastAsia="zh-CN"/>
        </w:rPr>
        <w:t>、</w:t>
      </w:r>
      <w:r>
        <w:rPr>
          <w:rFonts w:hint="eastAsia" w:cs="宋体" w:asciiTheme="minorEastAsia" w:hAnsiTheme="minorEastAsia"/>
          <w:b/>
          <w:bCs/>
          <w:kern w:val="0"/>
          <w:sz w:val="36"/>
          <w:szCs w:val="36"/>
          <w:lang w:val="en-US" w:eastAsia="zh-CN"/>
        </w:rPr>
        <w:t>AIGC检测流程说明</w:t>
      </w:r>
    </w:p>
    <w:p w14:paraId="4623DC93">
      <w:pPr>
        <w:autoSpaceDE w:val="0"/>
        <w:autoSpaceDN w:val="0"/>
        <w:adjustRightInd w:val="0"/>
        <w:spacing w:line="360" w:lineRule="auto"/>
        <w:jc w:val="center"/>
        <w:rPr>
          <w:rFonts w:hint="eastAsia" w:cs="宋体" w:asciiTheme="minorEastAsia" w:hAnsiTheme="minorEastAsia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cs="宋体" w:asciiTheme="minorEastAsia" w:hAnsiTheme="minorEastAsia"/>
          <w:b/>
          <w:bCs/>
          <w:kern w:val="0"/>
          <w:sz w:val="36"/>
          <w:szCs w:val="36"/>
          <w:lang w:val="en-US" w:eastAsia="zh-CN"/>
        </w:rPr>
        <w:t>及注意事项</w:t>
      </w:r>
    </w:p>
    <w:p w14:paraId="0C68A8DF"/>
    <w:p w14:paraId="21795C5B"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论文AIGC检测流程</w:t>
      </w:r>
    </w:p>
    <w:p w14:paraId="50D6FBFC">
      <w:pPr>
        <w:numPr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1.1、操作流程：</w:t>
      </w:r>
    </w:p>
    <w:p w14:paraId="0DEAF2A1"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学生在【流程管理】--[提交论文AIGC检测]菜单进行AIGC检测。点击“上传AIGC检测文件”按钮，上传检测文件，然后点击“提交AIGC检测”按钮进行检测。如下图所示：</w:t>
      </w:r>
    </w:p>
    <w:p w14:paraId="367AB73A">
      <w:pPr>
        <w:numPr>
          <w:numId w:val="0"/>
        </w:numPr>
      </w:pPr>
      <w:r>
        <w:drawing>
          <wp:inline distT="0" distB="0" distL="114300" distR="114300">
            <wp:extent cx="5268595" cy="2220595"/>
            <wp:effectExtent l="0" t="0" r="825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22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2396B">
      <w:pPr>
        <w:numPr>
          <w:numId w:val="0"/>
        </w:numPr>
        <w:ind w:firstLine="420" w:firstLineChars="200"/>
        <w:rPr>
          <w:rFonts w:hint="eastAsia"/>
          <w:lang w:val="en-US" w:eastAsia="zh-CN"/>
        </w:rPr>
      </w:pPr>
    </w:p>
    <w:p w14:paraId="1C77D553">
      <w:pPr>
        <w:numPr>
          <w:numId w:val="0"/>
        </w:num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点击“获取检测结果”，获取AIGC检测结果（一般3-10分钟）；AIGC结果正确返回的标志为：显示状态为“检测完成”，AIGC报告可查看及下载。如下图所示：</w:t>
      </w:r>
    </w:p>
    <w:p w14:paraId="66E4CE11">
      <w:pPr>
        <w:numPr>
          <w:numId w:val="0"/>
        </w:numPr>
      </w:pPr>
      <w:r>
        <w:drawing>
          <wp:inline distT="0" distB="0" distL="114300" distR="114300">
            <wp:extent cx="5274310" cy="1056640"/>
            <wp:effectExtent l="0" t="0" r="254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587E2">
      <w:pPr>
        <w:numPr>
          <w:numId w:val="0"/>
        </w:numPr>
      </w:pPr>
      <w:r>
        <w:drawing>
          <wp:inline distT="0" distB="0" distL="114300" distR="114300">
            <wp:extent cx="5268595" cy="864235"/>
            <wp:effectExtent l="0" t="0" r="8255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8D6DA">
      <w:pPr>
        <w:numPr>
          <w:numId w:val="0"/>
        </w:numPr>
      </w:pPr>
    </w:p>
    <w:p w14:paraId="6B382FC0">
      <w:pPr>
        <w:numPr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1.2、注意事项：</w:t>
      </w:r>
    </w:p>
    <w:p w14:paraId="10335B0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1.2.1、</w:t>
      </w:r>
      <w:r>
        <w:rPr>
          <w:rFonts w:hint="eastAsia"/>
          <w:color w:val="FF0000"/>
          <w:lang w:val="en-US" w:eastAsia="zh-CN"/>
        </w:rPr>
        <w:t>查重高峰期，检测时间会稍微延迟，关闭网页或关闭电脑均不影响AIGC检测的进行；</w:t>
      </w:r>
    </w:p>
    <w:p w14:paraId="6180B25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1.2.2、</w:t>
      </w:r>
      <w:r>
        <w:rPr>
          <w:rFonts w:hint="eastAsia"/>
          <w:color w:val="FF0000"/>
          <w:lang w:val="en-US" w:eastAsia="zh-CN"/>
        </w:rPr>
        <w:t>单篇文件最大不能超过50MB，只允许提交的文件类型：Word（.doc，.docx）、PDF文件；</w:t>
      </w:r>
    </w:p>
    <w:p w14:paraId="785DC62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1.2.3、</w:t>
      </w:r>
      <w:r>
        <w:rPr>
          <w:rFonts w:hint="eastAsia"/>
          <w:color w:val="FF0000"/>
          <w:lang w:val="en-US" w:eastAsia="zh-CN"/>
        </w:rPr>
        <w:t>AIGC检测，不受流程进度的限制，且有次数的限制，建议学生论文交于导师评阅修改后，再提交检测；</w:t>
      </w:r>
    </w:p>
    <w:p w14:paraId="547D865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1.2.4、以上注意事项，已附在AIGC检测页面，提交检测前，务必仔细阅读。如下图所示：</w:t>
      </w:r>
    </w:p>
    <w:p w14:paraId="0E92AF04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2439670"/>
            <wp:effectExtent l="0" t="0" r="10160" b="177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EFDBA">
      <w:pPr>
        <w:numPr>
          <w:numId w:val="0"/>
        </w:numPr>
        <w:rPr>
          <w:rFonts w:hint="default"/>
          <w:lang w:val="en-US" w:eastAsia="zh-CN"/>
        </w:rPr>
      </w:pPr>
    </w:p>
    <w:p w14:paraId="6586FF72">
      <w:pPr>
        <w:numPr>
          <w:ilvl w:val="0"/>
          <w:numId w:val="1"/>
        </w:num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论文查重检测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流程</w:t>
      </w:r>
    </w:p>
    <w:p w14:paraId="735E0EFD">
      <w:pPr>
        <w:numPr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学生在提交论文初稿、论文定稿时，都有论文查重检测。以下操作步骤以论文定稿为例；</w:t>
      </w:r>
    </w:p>
    <w:p w14:paraId="403B1716">
      <w:pPr>
        <w:numPr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2.1、操作流程：</w:t>
      </w:r>
    </w:p>
    <w:p w14:paraId="4F181C1A">
      <w:pPr>
        <w:numPr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学生在【流程管理】--[提交论文定稿]菜单，点击“提交”按钮进入提交论文并进行查重检测；在提交论文前，请务必阅读页面的注意事项。如下图所示：</w:t>
      </w:r>
    </w:p>
    <w:p w14:paraId="4BFC99BB"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2816225"/>
            <wp:effectExtent l="0" t="0" r="1016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57169"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</w:p>
    <w:p w14:paraId="433D555F"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在“设计(论文)文件(PDF)”字段，点击选择要上传的论文文件(pdf)。如下图所示：</w:t>
      </w:r>
    </w:p>
    <w:p w14:paraId="39DB6EC9">
      <w:pPr>
        <w:numPr>
          <w:ilvl w:val="0"/>
          <w:numId w:val="0"/>
        </w:numPr>
        <w:ind w:firstLine="420" w:firstLineChars="20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注：</w:t>
      </w:r>
    </w:p>
    <w:p w14:paraId="6109FD42">
      <w:pPr>
        <w:numPr>
          <w:ilvl w:val="0"/>
          <w:numId w:val="2"/>
        </w:numPr>
        <w:ind w:firstLine="420" w:firstLineChars="20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论文文件即是传送给维普的查重文件，上传文件前请务必检查、确认文件无误！！！</w:t>
      </w:r>
    </w:p>
    <w:p w14:paraId="27719F39">
      <w:pPr>
        <w:numPr>
          <w:ilvl w:val="0"/>
          <w:numId w:val="2"/>
        </w:numPr>
        <w:ind w:firstLine="420" w:firstLineChars="20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上传的文件大小不能超过50MB！维普不持支50MB以上的文件查重！</w:t>
      </w:r>
    </w:p>
    <w:p w14:paraId="262CAA8C">
      <w:pPr>
        <w:numPr>
          <w:ilvl w:val="0"/>
          <w:numId w:val="2"/>
        </w:numPr>
        <w:ind w:firstLine="420" w:firstLineChars="20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Word转化为PDF文件时候一定要注意不能转换为纯图片的形式！维普不持支纯图</w:t>
      </w:r>
    </w:p>
    <w:p w14:paraId="6226EF29">
      <w:pPr>
        <w:numPr>
          <w:numId w:val="0"/>
        </w:numPr>
        <w:ind w:firstLine="630" w:firstLineChars="30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片的文件进行查重检测！</w:t>
      </w:r>
    </w:p>
    <w:p w14:paraId="15DD2831">
      <w:pPr>
        <w:numPr>
          <w:numId w:val="0"/>
        </w:num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</w:t>
      </w:r>
    </w:p>
    <w:p w14:paraId="1D8A6363">
      <w:pPr>
        <w:numPr>
          <w:ilvl w:val="0"/>
          <w:numId w:val="0"/>
        </w:numPr>
        <w:ind w:firstLine="420" w:firstLineChars="200"/>
        <w:rPr>
          <w:rFonts w:hint="eastAsia"/>
          <w:color w:val="FF0000"/>
          <w:lang w:val="en-US" w:eastAsia="zh-CN"/>
        </w:rPr>
      </w:pPr>
    </w:p>
    <w:p w14:paraId="5C95B48C">
      <w:pPr>
        <w:numPr>
          <w:numId w:val="0"/>
        </w:numPr>
      </w:pPr>
      <w:r>
        <w:drawing>
          <wp:inline distT="0" distB="0" distL="114300" distR="114300">
            <wp:extent cx="5267325" cy="2116455"/>
            <wp:effectExtent l="0" t="0" r="9525" b="171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BAEAE">
      <w:pPr>
        <w:numPr>
          <w:numId w:val="0"/>
        </w:numPr>
      </w:pPr>
    </w:p>
    <w:p w14:paraId="702154F8">
      <w:pPr>
        <w:numPr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论文文件上传后，请点击蓝色</w:t>
      </w:r>
      <w:r>
        <w:rPr>
          <w:rFonts w:hint="default"/>
          <w:lang w:val="en-US" w:eastAsia="zh-CN"/>
        </w:rPr>
        <w:t>“上传文件”按钮，将文件转换为查重文件。然后</w:t>
      </w:r>
      <w:r>
        <w:rPr>
          <w:rFonts w:hint="eastAsia"/>
          <w:lang w:val="en-US" w:eastAsia="zh-CN"/>
        </w:rPr>
        <w:t>再</w:t>
      </w:r>
      <w:r>
        <w:rPr>
          <w:rFonts w:hint="default"/>
          <w:lang w:val="en-US" w:eastAsia="zh-CN"/>
        </w:rPr>
        <w:t>点击橙色的“提交查重检测”按钮，进行论文查重检测；大概在5-10分钟之后，学生点击页面下方“获取查重检测结果”按钮即可获取论文查重检测结果</w:t>
      </w:r>
      <w:r>
        <w:rPr>
          <w:rFonts w:hint="eastAsia"/>
          <w:lang w:val="en-US" w:eastAsia="zh-CN"/>
        </w:rPr>
        <w:t>。如下图所示：</w:t>
      </w:r>
    </w:p>
    <w:p w14:paraId="7A05CD3E">
      <w:pPr>
        <w:numPr>
          <w:numId w:val="0"/>
        </w:numPr>
      </w:pPr>
      <w:r>
        <w:drawing>
          <wp:inline distT="0" distB="0" distL="114300" distR="114300">
            <wp:extent cx="5267325" cy="2342515"/>
            <wp:effectExtent l="0" t="0" r="952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1E42C">
      <w:pPr>
        <w:numPr>
          <w:numId w:val="0"/>
        </w:numPr>
      </w:pPr>
      <w:r>
        <w:drawing>
          <wp:inline distT="0" distB="0" distL="114300" distR="114300">
            <wp:extent cx="5264150" cy="1582420"/>
            <wp:effectExtent l="0" t="0" r="12700" b="177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4A5F6">
      <w:pPr>
        <w:numPr>
          <w:numId w:val="0"/>
        </w:numPr>
      </w:pPr>
    </w:p>
    <w:p w14:paraId="1EEB8484">
      <w:pPr>
        <w:numPr>
          <w:numId w:val="0"/>
        </w:numPr>
        <w:ind w:firstLine="210" w:firstLineChars="100"/>
      </w:pPr>
      <w:r>
        <w:rPr>
          <w:rFonts w:hint="eastAsia"/>
        </w:rPr>
        <w:t>查重结果正确返回的标志为：显示状态为“检测完成”，相似率不为空，查重报告可查看及下载。</w:t>
      </w:r>
      <w:r>
        <w:rPr>
          <w:rFonts w:hint="eastAsia"/>
          <w:lang w:val="en-US" w:eastAsia="zh-CN"/>
        </w:rPr>
        <w:t>如下图所示：</w:t>
      </w:r>
    </w:p>
    <w:p w14:paraId="09F06361">
      <w:pPr>
        <w:numPr>
          <w:numId w:val="0"/>
        </w:numPr>
      </w:pPr>
      <w:r>
        <w:drawing>
          <wp:inline distT="0" distB="0" distL="114300" distR="114300">
            <wp:extent cx="5267960" cy="972820"/>
            <wp:effectExtent l="0" t="0" r="8890" b="177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ED24D">
      <w:pPr>
        <w:numPr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2.2、注意事项：</w:t>
      </w:r>
    </w:p>
    <w:p w14:paraId="0CF0FF3F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2.2.1、</w:t>
      </w:r>
      <w:r>
        <w:rPr>
          <w:rFonts w:hint="default"/>
          <w:color w:val="FF0000"/>
          <w:lang w:val="en-US" w:eastAsia="zh-CN"/>
        </w:rPr>
        <w:t>学生提交提交查重检测后，</w:t>
      </w:r>
      <w:r>
        <w:rPr>
          <w:rFonts w:hint="eastAsia"/>
          <w:color w:val="FF0000"/>
          <w:lang w:val="en-US" w:eastAsia="zh-CN"/>
        </w:rPr>
        <w:t>在未获取检测结果前，请不要在在“设计(论文)文件(PDF)”字段，更换新的论文文件</w:t>
      </w:r>
      <w:r>
        <w:rPr>
          <w:rFonts w:hint="default"/>
          <w:color w:val="FF0000"/>
          <w:lang w:val="en-US" w:eastAsia="zh-CN"/>
        </w:rPr>
        <w:t>！</w:t>
      </w:r>
    </w:p>
    <w:p w14:paraId="203774F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2.2.2、</w:t>
      </w:r>
      <w:r>
        <w:rPr>
          <w:rFonts w:hint="default"/>
          <w:color w:val="FF0000"/>
          <w:lang w:val="en-US" w:eastAsia="zh-CN"/>
        </w:rPr>
        <w:t>如检测状态为“检测中”则需要耐心等待直至查重结果返回后，才可点击“获取查重检测结果”按钮，查重结果正确返回的标志为：显示状态为“检测完成”，重复率不为空，查重报告可查看。</w:t>
      </w:r>
    </w:p>
    <w:p w14:paraId="13D97894">
      <w:pPr>
        <w:numPr>
          <w:numId w:val="0"/>
        </w:numPr>
        <w:rPr>
          <w:rFonts w:hint="default"/>
          <w:color w:val="FF0000"/>
          <w:lang w:val="en-US" w:eastAsia="zh-CN"/>
        </w:rPr>
      </w:pPr>
      <w:r>
        <w:rPr>
          <w:rFonts w:hint="eastAsia"/>
          <w:lang w:val="en-US" w:eastAsia="zh-CN"/>
        </w:rPr>
        <w:t>2.2.3、</w:t>
      </w:r>
      <w:r>
        <w:rPr>
          <w:rFonts w:hint="eastAsia"/>
          <w:color w:val="FF0000"/>
          <w:lang w:val="en-US" w:eastAsia="zh-CN"/>
        </w:rPr>
        <w:t>查重高峰期，检测时间会稍微延迟，关闭网页或关闭电脑均不影响AIGC检测的进行</w:t>
      </w:r>
      <w:r>
        <w:rPr>
          <w:rFonts w:hint="default"/>
          <w:color w:val="FF0000"/>
          <w:lang w:val="en-US" w:eastAsia="zh-CN"/>
        </w:rPr>
        <w:t>！</w:t>
      </w:r>
    </w:p>
    <w:p w14:paraId="70DEAEAE">
      <w:pPr>
        <w:numPr>
          <w:numId w:val="0"/>
        </w:numPr>
        <w:rPr>
          <w:rFonts w:hint="default"/>
          <w:color w:val="FF0000"/>
          <w:lang w:val="en-US" w:eastAsia="zh-CN"/>
        </w:rPr>
      </w:pPr>
    </w:p>
    <w:p w14:paraId="739663FD">
      <w:pPr>
        <w:numPr>
          <w:numId w:val="0"/>
        </w:numPr>
        <w:rPr>
          <w:rFonts w:hint="default"/>
          <w:color w:val="FF0000"/>
          <w:lang w:val="en-US" w:eastAsia="zh-CN"/>
        </w:rPr>
      </w:pPr>
    </w:p>
    <w:p w14:paraId="2B90858A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2.3、论文查重常见问题及处理办法：</w:t>
      </w:r>
    </w:p>
    <w:p w14:paraId="71DE60AB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lang w:val="en-US" w:eastAsia="zh-CN"/>
        </w:rPr>
        <w:t>问题一：</w:t>
      </w:r>
    </w:p>
    <w:p w14:paraId="1DAEEAA7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szCs w:val="21"/>
          <w:lang w:val="en-US" w:eastAsia="zh-CN"/>
        </w:rPr>
        <w:t>文档解析失败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：如果学生页面查重显示状态为空，相似率为0%，且获取检查结果按钮是灰色的，则文档上传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到维普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检测系统解析失败。</w:t>
      </w:r>
    </w:p>
    <w:p w14:paraId="786911C7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szCs w:val="21"/>
          <w:lang w:val="en-US" w:eastAsia="zh-CN"/>
        </w:rPr>
        <w:t>解决方法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重新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上传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新的论文文件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并提交查重（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word文件转换为pdf文件时，请不要转换为纯图片的格式！维普不支持图片格式的查重检测！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）</w:t>
      </w:r>
    </w:p>
    <w:p w14:paraId="577CAA82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asciiTheme="minorEastAsia" w:hAnsiTheme="minorEastAsia"/>
        </w:rPr>
        <w:drawing>
          <wp:inline distT="0" distB="0" distL="0" distR="0">
            <wp:extent cx="5274310" cy="3187065"/>
            <wp:effectExtent l="0" t="0" r="254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1A272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554D8C9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lang w:val="en-US" w:eastAsia="zh-CN"/>
        </w:rPr>
        <w:t>问题二：</w:t>
      </w:r>
    </w:p>
    <w:p w14:paraId="41588D3A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>获取不了查重检测结果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学生点击了提交查重检测</w:t>
      </w:r>
      <w:r>
        <w:rPr>
          <w:rFonts w:hint="eastAsia"/>
          <w:lang w:val="en-US" w:eastAsia="zh-CN"/>
        </w:rPr>
        <w:t>后</w:t>
      </w:r>
      <w:r>
        <w:rPr>
          <w:rFonts w:hint="default"/>
          <w:lang w:val="en-US" w:eastAsia="zh-CN"/>
        </w:rPr>
        <w:t>，</w:t>
      </w:r>
      <w:r>
        <w:rPr>
          <w:rFonts w:hint="eastAsia"/>
          <w:lang w:val="en-US" w:eastAsia="zh-CN"/>
        </w:rPr>
        <w:t>反馈没有“获取检测结果”按钮，无法获取结果；</w:t>
      </w:r>
    </w:p>
    <w:p w14:paraId="558A846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>解决办法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学生端提交查重检测后，没有及时获取检测结果，可能直接退出系统了。过了一段时间重新进入系统后，需要点击页面上的“</w:t>
      </w:r>
      <w:r>
        <w:rPr>
          <w:rFonts w:hint="default"/>
          <w:color w:val="FF0000"/>
          <w:lang w:val="en-US" w:eastAsia="zh-CN"/>
        </w:rPr>
        <w:t>修改</w:t>
      </w:r>
      <w:r>
        <w:rPr>
          <w:rFonts w:hint="default"/>
          <w:lang w:val="en-US" w:eastAsia="zh-CN"/>
        </w:rPr>
        <w:t>”按钮进入二级页面，拉到最下面检查自己有没有点击获取检测结果的按钮。需要自己手动把结果获取出来才可以。</w:t>
      </w:r>
      <w:r>
        <w:rPr>
          <w:rFonts w:hint="eastAsia"/>
          <w:lang w:val="en-US" w:eastAsia="zh-CN"/>
        </w:rPr>
        <w:t>如下图所示：</w:t>
      </w:r>
    </w:p>
    <w:p w14:paraId="136170C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eastAsia"/>
          <w:color w:val="2E54A1" w:themeColor="accent1" w:themeShade="BF"/>
          <w:lang w:val="en-US" w:eastAsia="zh-CN"/>
        </w:rPr>
        <w:t>很多学生反馈没有“获取检测结果”按钮，实际上是误点击“查看”按钮进入页面获取检测结果，这个操作是错误的，查看页面仅提供查看定稿信息</w:t>
      </w:r>
      <w:r>
        <w:rPr>
          <w:rFonts w:hint="eastAsia"/>
          <w:lang w:val="en-US" w:eastAsia="zh-CN"/>
        </w:rPr>
        <w:t>）</w:t>
      </w:r>
    </w:p>
    <w:p w14:paraId="773F329B">
      <w:pPr>
        <w:numPr>
          <w:numId w:val="0"/>
        </w:numPr>
      </w:pPr>
      <w:r>
        <w:drawing>
          <wp:inline distT="0" distB="0" distL="114300" distR="114300">
            <wp:extent cx="5269865" cy="943610"/>
            <wp:effectExtent l="0" t="0" r="6985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FD01E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135" cy="1021080"/>
            <wp:effectExtent l="0" t="0" r="5715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1A9860"/>
    <w:multiLevelType w:val="singleLevel"/>
    <w:tmpl w:val="4A1A986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309D196"/>
    <w:multiLevelType w:val="singleLevel"/>
    <w:tmpl w:val="7309D19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9768F"/>
    <w:rsid w:val="0C605BA6"/>
    <w:rsid w:val="1D882867"/>
    <w:rsid w:val="22034BB2"/>
    <w:rsid w:val="25DC7BF4"/>
    <w:rsid w:val="26360971"/>
    <w:rsid w:val="28D01566"/>
    <w:rsid w:val="2C81441D"/>
    <w:rsid w:val="5584184D"/>
    <w:rsid w:val="61700C15"/>
    <w:rsid w:val="759A04FF"/>
    <w:rsid w:val="76E732D0"/>
    <w:rsid w:val="791F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2025-03-26T01:01:28Z</dcterms:created>
  <dc:creator>PM</dc:creator>
  <cp:lastModifiedBy>小猪</cp:lastModifiedBy>
  <dcterms:modified xsi:type="dcterms:W3CDTF">2025-03-26T02:43:40Z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eyJoZGlkIjoiNTc2NzhmMDgxNTA4MmJmMDc4OTNiOWM1MjJlNDFjNzciLCJ1c2VySWQiOiI2MzkzNTQ3NTkifQ==</vt:lpwstr>
  </property>
  <property fmtid="{D5CDD505-2E9C-101B-9397-08002B2CF9AE}" pid="4" name="ICV">
    <vt:lpwstr>D942917064F64C5F8BA06F20E91A297F_12</vt:lpwstr>
  </property>
</Properties>
</file>