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B85D5">
      <w:pPr>
        <w:tabs>
          <w:tab w:val="left" w:pos="406"/>
        </w:tabs>
        <w:adjustRightInd w:val="0"/>
        <w:snapToGrid w:val="0"/>
        <w:spacing w:line="300" w:lineRule="auto"/>
        <w:jc w:val="center"/>
        <w:rPr>
          <w:b/>
          <w:bCs/>
          <w:sz w:val="32"/>
          <w:szCs w:val="32"/>
        </w:rPr>
      </w:pPr>
    </w:p>
    <w:p w14:paraId="6A0EFCD5">
      <w:pPr>
        <w:tabs>
          <w:tab w:val="left" w:pos="406"/>
        </w:tabs>
        <w:adjustRightInd w:val="0"/>
        <w:snapToGrid w:val="0"/>
        <w:spacing w:line="300" w:lineRule="auto"/>
        <w:jc w:val="center"/>
        <w:rPr>
          <w:rFonts w:ascii="宋体" w:hAnsi="宋体" w:cs="宋体"/>
          <w:b/>
          <w:bCs/>
          <w:sz w:val="40"/>
          <w:szCs w:val="40"/>
        </w:rPr>
      </w:pPr>
      <w:r>
        <w:rPr>
          <w:rFonts w:hint="eastAsia" w:ascii="宋体" w:hAnsi="宋体" w:cs="宋体"/>
          <w:b/>
          <w:bCs/>
          <w:sz w:val="40"/>
          <w:szCs w:val="40"/>
        </w:rPr>
        <w:t>南京财经大学红山学院超融合服务器采购项目</w:t>
      </w:r>
    </w:p>
    <w:p w14:paraId="10B85359">
      <w:pPr>
        <w:tabs>
          <w:tab w:val="left" w:pos="406"/>
        </w:tabs>
        <w:adjustRightInd w:val="0"/>
        <w:snapToGrid w:val="0"/>
        <w:spacing w:line="300" w:lineRule="auto"/>
        <w:jc w:val="center"/>
        <w:rPr>
          <w:rFonts w:ascii="宋体" w:hAnsi="宋体" w:cs="宋体"/>
          <w:b/>
          <w:bCs/>
          <w:sz w:val="40"/>
          <w:szCs w:val="40"/>
        </w:rPr>
      </w:pPr>
    </w:p>
    <w:p w14:paraId="78E46D44">
      <w:pPr>
        <w:tabs>
          <w:tab w:val="left" w:pos="406"/>
        </w:tabs>
        <w:adjustRightInd w:val="0"/>
        <w:snapToGrid w:val="0"/>
        <w:spacing w:line="300" w:lineRule="auto"/>
        <w:jc w:val="center"/>
        <w:rPr>
          <w:rFonts w:ascii="宋体" w:hAnsi="宋体" w:cs="宋体"/>
          <w:b/>
          <w:bCs/>
          <w:sz w:val="40"/>
          <w:szCs w:val="40"/>
        </w:rPr>
      </w:pPr>
    </w:p>
    <w:p w14:paraId="391E4E68">
      <w:pPr>
        <w:tabs>
          <w:tab w:val="left" w:pos="406"/>
        </w:tabs>
        <w:adjustRightInd w:val="0"/>
        <w:snapToGrid w:val="0"/>
        <w:spacing w:line="300" w:lineRule="auto"/>
        <w:jc w:val="center"/>
        <w:rPr>
          <w:rFonts w:ascii="宋体"/>
          <w:b/>
          <w:bCs/>
          <w:sz w:val="48"/>
          <w:szCs w:val="48"/>
        </w:rPr>
      </w:pPr>
      <w:r>
        <w:rPr>
          <w:rFonts w:hint="eastAsia" w:ascii="宋体" w:hAnsi="宋体" w:cs="宋体"/>
          <w:b/>
          <w:bCs/>
          <w:sz w:val="40"/>
          <w:szCs w:val="40"/>
        </w:rPr>
        <w:t>招标文件</w:t>
      </w:r>
    </w:p>
    <w:p w14:paraId="31EED3EB">
      <w:pPr>
        <w:tabs>
          <w:tab w:val="left" w:pos="406"/>
        </w:tabs>
        <w:adjustRightInd w:val="0"/>
        <w:snapToGrid w:val="0"/>
        <w:spacing w:line="300" w:lineRule="auto"/>
        <w:ind w:firstLine="3000" w:firstLineChars="1000"/>
        <w:rPr>
          <w:rFonts w:ascii="宋体"/>
          <w:snapToGrid w:val="0"/>
          <w:sz w:val="30"/>
          <w:szCs w:val="30"/>
        </w:rPr>
      </w:pPr>
    </w:p>
    <w:p w14:paraId="09DCB88F">
      <w:pPr>
        <w:tabs>
          <w:tab w:val="left" w:pos="406"/>
        </w:tabs>
        <w:adjustRightInd w:val="0"/>
        <w:snapToGrid w:val="0"/>
        <w:spacing w:line="300" w:lineRule="auto"/>
        <w:ind w:firstLine="3000" w:firstLineChars="1000"/>
        <w:rPr>
          <w:rFonts w:ascii="宋体"/>
          <w:snapToGrid w:val="0"/>
          <w:sz w:val="30"/>
          <w:szCs w:val="30"/>
        </w:rPr>
      </w:pPr>
    </w:p>
    <w:p w14:paraId="4B4E15E8">
      <w:pPr>
        <w:adjustRightInd w:val="0"/>
        <w:snapToGrid w:val="0"/>
        <w:spacing w:line="300" w:lineRule="auto"/>
        <w:jc w:val="center"/>
        <w:rPr>
          <w:rFonts w:ascii="宋体" w:hAnsi="宋体" w:cs="宋体"/>
          <w:snapToGrid w:val="0"/>
          <w:sz w:val="30"/>
          <w:szCs w:val="30"/>
        </w:rPr>
      </w:pPr>
    </w:p>
    <w:p w14:paraId="0EC0A244">
      <w:pPr>
        <w:adjustRightInd w:val="0"/>
        <w:snapToGrid w:val="0"/>
        <w:spacing w:line="300" w:lineRule="auto"/>
        <w:jc w:val="center"/>
        <w:rPr>
          <w:rFonts w:ascii="宋体" w:hAnsi="宋体" w:cs="宋体"/>
          <w:snapToGrid w:val="0"/>
          <w:sz w:val="30"/>
          <w:szCs w:val="30"/>
        </w:rPr>
      </w:pPr>
      <w:r>
        <w:rPr>
          <w:rFonts w:hint="eastAsia" w:ascii="宋体" w:hAnsi="宋体" w:cs="宋体"/>
          <w:snapToGrid w:val="0"/>
          <w:sz w:val="30"/>
          <w:szCs w:val="30"/>
        </w:rPr>
        <w:t>项目编号：NCHS20260626-ZB-HW008</w:t>
      </w:r>
    </w:p>
    <w:p w14:paraId="56095B12">
      <w:pPr>
        <w:tabs>
          <w:tab w:val="left" w:pos="406"/>
        </w:tabs>
        <w:adjustRightInd w:val="0"/>
        <w:snapToGrid w:val="0"/>
        <w:spacing w:line="300" w:lineRule="auto"/>
        <w:jc w:val="center"/>
        <w:rPr>
          <w:rFonts w:ascii="宋体"/>
          <w:b/>
          <w:bCs/>
          <w:snapToGrid w:val="0"/>
          <w:sz w:val="72"/>
          <w:szCs w:val="72"/>
        </w:rPr>
      </w:pPr>
    </w:p>
    <w:p w14:paraId="72480F45">
      <w:pPr>
        <w:tabs>
          <w:tab w:val="left" w:pos="406"/>
        </w:tabs>
        <w:adjustRightInd w:val="0"/>
        <w:snapToGrid w:val="0"/>
        <w:spacing w:line="300" w:lineRule="auto"/>
        <w:jc w:val="center"/>
        <w:rPr>
          <w:rFonts w:ascii="宋体" w:hAnsi="宋体" w:cs="宋体"/>
          <w:snapToGrid w:val="0"/>
          <w:sz w:val="30"/>
          <w:szCs w:val="30"/>
        </w:rPr>
      </w:pPr>
    </w:p>
    <w:p w14:paraId="3758D7D4">
      <w:pPr>
        <w:tabs>
          <w:tab w:val="left" w:pos="406"/>
        </w:tabs>
        <w:adjustRightInd w:val="0"/>
        <w:snapToGrid w:val="0"/>
        <w:spacing w:line="300" w:lineRule="auto"/>
        <w:jc w:val="center"/>
        <w:rPr>
          <w:rFonts w:ascii="宋体" w:hAnsi="宋体" w:cs="宋体"/>
          <w:snapToGrid w:val="0"/>
          <w:sz w:val="30"/>
          <w:szCs w:val="30"/>
        </w:rPr>
      </w:pPr>
    </w:p>
    <w:p w14:paraId="064A3458">
      <w:pPr>
        <w:tabs>
          <w:tab w:val="left" w:pos="406"/>
        </w:tabs>
        <w:adjustRightInd w:val="0"/>
        <w:snapToGrid w:val="0"/>
        <w:spacing w:line="300" w:lineRule="auto"/>
        <w:jc w:val="center"/>
        <w:rPr>
          <w:rFonts w:ascii="宋体" w:hAnsi="宋体" w:cs="宋体"/>
          <w:snapToGrid w:val="0"/>
          <w:sz w:val="30"/>
          <w:szCs w:val="30"/>
        </w:rPr>
      </w:pPr>
    </w:p>
    <w:p w14:paraId="0B8D8398">
      <w:pPr>
        <w:tabs>
          <w:tab w:val="left" w:pos="406"/>
        </w:tabs>
        <w:adjustRightInd w:val="0"/>
        <w:snapToGrid w:val="0"/>
        <w:spacing w:line="300" w:lineRule="auto"/>
        <w:jc w:val="center"/>
        <w:rPr>
          <w:rFonts w:ascii="宋体" w:hAnsi="宋体" w:cs="宋体"/>
          <w:snapToGrid w:val="0"/>
          <w:sz w:val="30"/>
          <w:szCs w:val="30"/>
          <w:u w:val="single"/>
        </w:rPr>
      </w:pPr>
      <w:r>
        <w:rPr>
          <w:rFonts w:hint="eastAsia" w:ascii="宋体" w:hAnsi="宋体" w:cs="宋体"/>
          <w:snapToGrid w:val="0"/>
          <w:sz w:val="30"/>
          <w:szCs w:val="30"/>
        </w:rPr>
        <w:t>招标人（章）：</w:t>
      </w:r>
      <w:r>
        <w:rPr>
          <w:rFonts w:hint="eastAsia" w:ascii="宋体" w:hAnsi="宋体" w:cs="宋体"/>
          <w:snapToGrid w:val="0"/>
          <w:sz w:val="30"/>
          <w:szCs w:val="30"/>
          <w:u w:val="single"/>
        </w:rPr>
        <w:t>南京财经大学红山学院采购与招标工作小组</w:t>
      </w:r>
    </w:p>
    <w:p w14:paraId="13506D0A">
      <w:pPr>
        <w:tabs>
          <w:tab w:val="left" w:pos="406"/>
        </w:tabs>
        <w:adjustRightInd w:val="0"/>
        <w:snapToGrid w:val="0"/>
        <w:spacing w:line="300" w:lineRule="auto"/>
        <w:ind w:firstLine="2400" w:firstLineChars="800"/>
        <w:jc w:val="center"/>
        <w:rPr>
          <w:rFonts w:ascii="宋体"/>
          <w:snapToGrid w:val="0"/>
          <w:sz w:val="30"/>
          <w:szCs w:val="30"/>
        </w:rPr>
      </w:pPr>
    </w:p>
    <w:p w14:paraId="4C57446B">
      <w:pPr>
        <w:tabs>
          <w:tab w:val="left" w:pos="406"/>
        </w:tabs>
        <w:adjustRightInd w:val="0"/>
        <w:snapToGrid w:val="0"/>
        <w:spacing w:line="300" w:lineRule="auto"/>
        <w:jc w:val="center"/>
        <w:rPr>
          <w:rFonts w:ascii="宋体" w:hAnsi="宋体" w:cs="宋体"/>
          <w:snapToGrid w:val="0"/>
          <w:sz w:val="30"/>
          <w:szCs w:val="30"/>
        </w:rPr>
      </w:pPr>
      <w:r>
        <w:rPr>
          <w:rFonts w:hint="eastAsia" w:ascii="宋体" w:hAnsi="宋体" w:cs="宋体"/>
          <w:snapToGrid w:val="0"/>
          <w:sz w:val="30"/>
          <w:szCs w:val="30"/>
        </w:rPr>
        <w:t>时间：2026年6月2</w:t>
      </w:r>
      <w:r>
        <w:rPr>
          <w:rFonts w:hint="eastAsia" w:ascii="宋体" w:hAnsi="宋体" w:cs="宋体"/>
          <w:snapToGrid w:val="0"/>
          <w:sz w:val="30"/>
          <w:szCs w:val="30"/>
          <w:lang w:val="en-US" w:eastAsia="zh-CN"/>
        </w:rPr>
        <w:t>6</w:t>
      </w:r>
      <w:r>
        <w:rPr>
          <w:rFonts w:hint="eastAsia" w:ascii="宋体" w:hAnsi="宋体" w:cs="宋体"/>
          <w:snapToGrid w:val="0"/>
          <w:sz w:val="30"/>
          <w:szCs w:val="30"/>
        </w:rPr>
        <w:t>日</w:t>
      </w:r>
    </w:p>
    <w:p w14:paraId="17C7B570">
      <w:pPr>
        <w:tabs>
          <w:tab w:val="left" w:pos="406"/>
        </w:tabs>
        <w:adjustRightInd w:val="0"/>
        <w:snapToGrid w:val="0"/>
        <w:spacing w:line="300" w:lineRule="auto"/>
        <w:jc w:val="center"/>
        <w:rPr>
          <w:b/>
          <w:bCs/>
          <w:sz w:val="32"/>
          <w:szCs w:val="32"/>
        </w:rPr>
      </w:pPr>
    </w:p>
    <w:p w14:paraId="0B9E8B6D">
      <w:pPr>
        <w:tabs>
          <w:tab w:val="left" w:pos="406"/>
        </w:tabs>
        <w:adjustRightInd w:val="0"/>
        <w:snapToGrid w:val="0"/>
        <w:spacing w:line="300" w:lineRule="auto"/>
        <w:jc w:val="center"/>
        <w:rPr>
          <w:b/>
          <w:bCs/>
          <w:sz w:val="32"/>
          <w:szCs w:val="32"/>
        </w:rPr>
      </w:pPr>
    </w:p>
    <w:p w14:paraId="6E2D1AE4">
      <w:pPr>
        <w:tabs>
          <w:tab w:val="left" w:pos="406"/>
        </w:tabs>
        <w:adjustRightInd w:val="0"/>
        <w:snapToGrid w:val="0"/>
        <w:spacing w:line="300" w:lineRule="auto"/>
        <w:jc w:val="center"/>
        <w:rPr>
          <w:b/>
          <w:bCs/>
          <w:sz w:val="32"/>
          <w:szCs w:val="32"/>
        </w:rPr>
      </w:pPr>
    </w:p>
    <w:p w14:paraId="6F6EE8E8">
      <w:pPr>
        <w:tabs>
          <w:tab w:val="left" w:pos="406"/>
        </w:tabs>
        <w:adjustRightInd w:val="0"/>
        <w:snapToGrid w:val="0"/>
        <w:spacing w:line="300" w:lineRule="auto"/>
        <w:jc w:val="center"/>
        <w:rPr>
          <w:b/>
          <w:bCs/>
          <w:sz w:val="32"/>
          <w:szCs w:val="32"/>
        </w:rPr>
      </w:pPr>
    </w:p>
    <w:p w14:paraId="5D317387">
      <w:pPr>
        <w:tabs>
          <w:tab w:val="left" w:pos="406"/>
        </w:tabs>
        <w:adjustRightInd w:val="0"/>
        <w:snapToGrid w:val="0"/>
        <w:spacing w:line="300" w:lineRule="auto"/>
        <w:jc w:val="center"/>
        <w:rPr>
          <w:b/>
          <w:bCs/>
          <w:sz w:val="32"/>
          <w:szCs w:val="32"/>
        </w:rPr>
      </w:pPr>
    </w:p>
    <w:p w14:paraId="2F66FE91">
      <w:pPr>
        <w:tabs>
          <w:tab w:val="left" w:pos="406"/>
        </w:tabs>
        <w:adjustRightInd w:val="0"/>
        <w:snapToGrid w:val="0"/>
        <w:spacing w:line="300" w:lineRule="auto"/>
        <w:jc w:val="center"/>
        <w:rPr>
          <w:b/>
          <w:bCs/>
          <w:sz w:val="32"/>
          <w:szCs w:val="32"/>
        </w:rPr>
      </w:pPr>
    </w:p>
    <w:p w14:paraId="78978969">
      <w:pPr>
        <w:tabs>
          <w:tab w:val="left" w:pos="406"/>
        </w:tabs>
        <w:adjustRightInd w:val="0"/>
        <w:snapToGrid w:val="0"/>
        <w:spacing w:line="300" w:lineRule="auto"/>
        <w:jc w:val="center"/>
        <w:rPr>
          <w:b/>
          <w:bCs/>
          <w:sz w:val="32"/>
          <w:szCs w:val="32"/>
        </w:rPr>
      </w:pPr>
    </w:p>
    <w:p w14:paraId="5FFCC516">
      <w:pPr>
        <w:tabs>
          <w:tab w:val="left" w:pos="406"/>
        </w:tabs>
        <w:adjustRightInd w:val="0"/>
        <w:snapToGrid w:val="0"/>
        <w:spacing w:line="300" w:lineRule="auto"/>
        <w:jc w:val="center"/>
        <w:rPr>
          <w:b/>
          <w:bCs/>
          <w:sz w:val="32"/>
          <w:szCs w:val="32"/>
        </w:rPr>
      </w:pPr>
    </w:p>
    <w:p w14:paraId="689DE492">
      <w:pPr>
        <w:tabs>
          <w:tab w:val="left" w:pos="406"/>
        </w:tabs>
        <w:adjustRightInd w:val="0"/>
        <w:snapToGrid w:val="0"/>
        <w:spacing w:line="300" w:lineRule="auto"/>
        <w:jc w:val="center"/>
        <w:rPr>
          <w:b/>
          <w:bCs/>
          <w:sz w:val="32"/>
          <w:szCs w:val="32"/>
        </w:rPr>
      </w:pPr>
    </w:p>
    <w:p w14:paraId="6F4FDB70">
      <w:pPr>
        <w:tabs>
          <w:tab w:val="left" w:pos="406"/>
        </w:tabs>
        <w:adjustRightInd w:val="0"/>
        <w:snapToGrid w:val="0"/>
        <w:spacing w:line="300" w:lineRule="auto"/>
        <w:jc w:val="center"/>
        <w:rPr>
          <w:b/>
          <w:bCs/>
          <w:sz w:val="32"/>
          <w:szCs w:val="32"/>
        </w:rPr>
      </w:pPr>
    </w:p>
    <w:p w14:paraId="26057B31">
      <w:pPr>
        <w:jc w:val="center"/>
      </w:pPr>
      <w:r>
        <w:rPr>
          <w:rFonts w:hint="eastAsia"/>
          <w:b/>
          <w:bCs/>
          <w:sz w:val="32"/>
          <w:szCs w:val="32"/>
        </w:rPr>
        <w:t>供应商须知前附表</w:t>
      </w:r>
    </w:p>
    <w:tbl>
      <w:tblPr>
        <w:tblStyle w:val="20"/>
        <w:tblpPr w:leftFromText="181" w:rightFromText="181" w:bottomFromText="227" w:vertAnchor="page" w:horzAnchor="page" w:tblpX="1508" w:tblpY="21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538"/>
        <w:gridCol w:w="477"/>
        <w:gridCol w:w="1261"/>
        <w:gridCol w:w="32"/>
        <w:gridCol w:w="2887"/>
      </w:tblGrid>
      <w:tr w14:paraId="45E9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1624" w:type="dxa"/>
            <w:tcBorders>
              <w:top w:val="single" w:color="auto" w:sz="4" w:space="0"/>
              <w:left w:val="single" w:color="auto" w:sz="4" w:space="0"/>
              <w:bottom w:val="single" w:color="auto" w:sz="4" w:space="0"/>
              <w:right w:val="single" w:color="auto" w:sz="4" w:space="0"/>
            </w:tcBorders>
            <w:vAlign w:val="center"/>
          </w:tcPr>
          <w:p w14:paraId="413D0C51">
            <w:pPr>
              <w:jc w:val="center"/>
              <w:rPr>
                <w:rFonts w:ascii="宋体" w:hAnsi="宋体" w:cs="宋体"/>
                <w:b/>
                <w:szCs w:val="21"/>
              </w:rPr>
            </w:pPr>
            <w:r>
              <w:rPr>
                <w:rFonts w:hint="eastAsia" w:ascii="宋体" w:hAnsi="宋体" w:cs="宋体"/>
                <w:b/>
                <w:szCs w:val="21"/>
              </w:rPr>
              <w:t>项目名称</w:t>
            </w:r>
          </w:p>
        </w:tc>
        <w:tc>
          <w:tcPr>
            <w:tcW w:w="7195" w:type="dxa"/>
            <w:gridSpan w:val="5"/>
            <w:tcBorders>
              <w:top w:val="single" w:color="auto" w:sz="4" w:space="0"/>
              <w:left w:val="single" w:color="auto" w:sz="4" w:space="0"/>
              <w:bottom w:val="single" w:color="auto" w:sz="4" w:space="0"/>
              <w:right w:val="single" w:color="auto" w:sz="4" w:space="0"/>
            </w:tcBorders>
            <w:vAlign w:val="bottom"/>
          </w:tcPr>
          <w:p w14:paraId="3454E41E">
            <w:pPr>
              <w:tabs>
                <w:tab w:val="left" w:pos="406"/>
              </w:tabs>
              <w:spacing w:line="300" w:lineRule="auto"/>
              <w:rPr>
                <w:rFonts w:ascii="宋体" w:hAnsi="宋体" w:cs="宋体"/>
                <w:szCs w:val="21"/>
              </w:rPr>
            </w:pPr>
            <w:r>
              <w:rPr>
                <w:rFonts w:hint="eastAsia" w:ascii="宋体" w:hAnsi="宋体"/>
                <w:szCs w:val="21"/>
              </w:rPr>
              <w:t>南京财经大学红山学院超融合服务器采购项目</w:t>
            </w:r>
          </w:p>
        </w:tc>
      </w:tr>
      <w:tr w14:paraId="6A1B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1624" w:type="dxa"/>
            <w:tcBorders>
              <w:top w:val="single" w:color="auto" w:sz="4" w:space="0"/>
              <w:left w:val="single" w:color="auto" w:sz="4" w:space="0"/>
              <w:bottom w:val="single" w:color="auto" w:sz="4" w:space="0"/>
              <w:right w:val="single" w:color="auto" w:sz="4" w:space="0"/>
            </w:tcBorders>
            <w:vAlign w:val="center"/>
          </w:tcPr>
          <w:p w14:paraId="00F42A28">
            <w:pPr>
              <w:jc w:val="center"/>
              <w:rPr>
                <w:rFonts w:ascii="宋体" w:hAnsi="宋体" w:cs="宋体"/>
                <w:b/>
                <w:szCs w:val="21"/>
              </w:rPr>
            </w:pPr>
            <w:r>
              <w:rPr>
                <w:rFonts w:hint="eastAsia" w:ascii="宋体" w:hAnsi="宋体" w:cs="宋体"/>
                <w:b/>
                <w:szCs w:val="21"/>
              </w:rPr>
              <w:t>项目地点</w:t>
            </w:r>
          </w:p>
        </w:tc>
        <w:tc>
          <w:tcPr>
            <w:tcW w:w="7195" w:type="dxa"/>
            <w:gridSpan w:val="5"/>
            <w:tcBorders>
              <w:top w:val="single" w:color="auto" w:sz="4" w:space="0"/>
              <w:left w:val="single" w:color="auto" w:sz="4" w:space="0"/>
              <w:bottom w:val="single" w:color="auto" w:sz="4" w:space="0"/>
              <w:right w:val="single" w:color="auto" w:sz="4" w:space="0"/>
            </w:tcBorders>
            <w:vAlign w:val="center"/>
          </w:tcPr>
          <w:p w14:paraId="3C7155E2">
            <w:pPr>
              <w:rPr>
                <w:rFonts w:ascii="宋体" w:hAnsi="宋体" w:cs="宋体"/>
                <w:szCs w:val="21"/>
              </w:rPr>
            </w:pPr>
            <w:r>
              <w:rPr>
                <w:rFonts w:hint="eastAsia" w:ascii="宋体" w:hAnsi="宋体" w:cs="宋体"/>
              </w:rPr>
              <w:t>南京财经大学红山学院高淳校区</w:t>
            </w:r>
          </w:p>
        </w:tc>
      </w:tr>
      <w:tr w14:paraId="6AFD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624" w:type="dxa"/>
            <w:tcBorders>
              <w:top w:val="single" w:color="auto" w:sz="4" w:space="0"/>
              <w:left w:val="single" w:color="auto" w:sz="4" w:space="0"/>
              <w:bottom w:val="single" w:color="auto" w:sz="4" w:space="0"/>
              <w:right w:val="single" w:color="auto" w:sz="4" w:space="0"/>
            </w:tcBorders>
            <w:vAlign w:val="center"/>
          </w:tcPr>
          <w:p w14:paraId="428462BA">
            <w:pPr>
              <w:jc w:val="center"/>
              <w:rPr>
                <w:rFonts w:ascii="宋体" w:hAnsi="宋体" w:cs="宋体"/>
                <w:b/>
                <w:szCs w:val="21"/>
              </w:rPr>
            </w:pPr>
            <w:r>
              <w:rPr>
                <w:rFonts w:hint="eastAsia" w:ascii="宋体" w:hAnsi="宋体" w:cs="宋体"/>
                <w:b/>
                <w:szCs w:val="21"/>
              </w:rPr>
              <w:t>项目负责人</w:t>
            </w:r>
          </w:p>
        </w:tc>
        <w:tc>
          <w:tcPr>
            <w:tcW w:w="3015" w:type="dxa"/>
            <w:gridSpan w:val="2"/>
            <w:tcBorders>
              <w:top w:val="single" w:color="auto" w:sz="4" w:space="0"/>
              <w:left w:val="single" w:color="auto" w:sz="4" w:space="0"/>
              <w:bottom w:val="single" w:color="auto" w:sz="4" w:space="0"/>
              <w:right w:val="single" w:color="auto" w:sz="4" w:space="0"/>
            </w:tcBorders>
            <w:vAlign w:val="center"/>
          </w:tcPr>
          <w:p w14:paraId="33037E59">
            <w:pPr>
              <w:rPr>
                <w:rFonts w:ascii="宋体" w:hAnsi="宋体" w:cs="宋体"/>
                <w:szCs w:val="21"/>
              </w:rPr>
            </w:pPr>
            <w:r>
              <w:rPr>
                <w:rFonts w:hint="eastAsia" w:ascii="宋体" w:hAnsi="宋体" w:cs="宋体"/>
                <w:szCs w:val="21"/>
              </w:rPr>
              <w:t>薛老师</w:t>
            </w:r>
          </w:p>
        </w:tc>
        <w:tc>
          <w:tcPr>
            <w:tcW w:w="1261" w:type="dxa"/>
            <w:tcBorders>
              <w:top w:val="single" w:color="auto" w:sz="4" w:space="0"/>
              <w:left w:val="single" w:color="auto" w:sz="4" w:space="0"/>
              <w:bottom w:val="single" w:color="auto" w:sz="4" w:space="0"/>
              <w:right w:val="single" w:color="auto" w:sz="4" w:space="0"/>
            </w:tcBorders>
            <w:vAlign w:val="center"/>
          </w:tcPr>
          <w:p w14:paraId="26ED6D8B">
            <w:pPr>
              <w:rPr>
                <w:rFonts w:ascii="宋体" w:hAnsi="宋体" w:cs="宋体"/>
                <w:szCs w:val="21"/>
              </w:rPr>
            </w:pPr>
            <w:r>
              <w:rPr>
                <w:rFonts w:hint="eastAsia" w:ascii="宋体" w:hAnsi="宋体" w:cs="宋体"/>
                <w:szCs w:val="21"/>
              </w:rPr>
              <w:t>联系电话</w:t>
            </w:r>
          </w:p>
        </w:tc>
        <w:tc>
          <w:tcPr>
            <w:tcW w:w="2919" w:type="dxa"/>
            <w:gridSpan w:val="2"/>
            <w:tcBorders>
              <w:top w:val="single" w:color="auto" w:sz="4" w:space="0"/>
              <w:left w:val="single" w:color="auto" w:sz="4" w:space="0"/>
              <w:bottom w:val="single" w:color="auto" w:sz="4" w:space="0"/>
              <w:right w:val="single" w:color="auto" w:sz="4" w:space="0"/>
            </w:tcBorders>
            <w:vAlign w:val="center"/>
          </w:tcPr>
          <w:p w14:paraId="776F5168">
            <w:pPr>
              <w:rPr>
                <w:rFonts w:ascii="宋体" w:hAnsi="宋体" w:cs="宋体"/>
                <w:szCs w:val="21"/>
              </w:rPr>
            </w:pPr>
            <w:r>
              <w:rPr>
                <w:rFonts w:hint="eastAsia" w:ascii="宋体" w:hAnsi="宋体" w:cs="宋体"/>
                <w:szCs w:val="21"/>
              </w:rPr>
              <w:t>15366121812</w:t>
            </w:r>
          </w:p>
        </w:tc>
      </w:tr>
      <w:tr w14:paraId="76AA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624" w:type="dxa"/>
            <w:tcBorders>
              <w:top w:val="single" w:color="auto" w:sz="4" w:space="0"/>
              <w:left w:val="single" w:color="auto" w:sz="4" w:space="0"/>
              <w:bottom w:val="single" w:color="auto" w:sz="4" w:space="0"/>
              <w:right w:val="single" w:color="auto" w:sz="4" w:space="0"/>
            </w:tcBorders>
            <w:vAlign w:val="center"/>
          </w:tcPr>
          <w:p w14:paraId="664A093C">
            <w:pPr>
              <w:jc w:val="center"/>
              <w:rPr>
                <w:rFonts w:ascii="宋体" w:hAnsi="宋体" w:cs="宋体"/>
                <w:b/>
                <w:szCs w:val="21"/>
              </w:rPr>
            </w:pPr>
            <w:r>
              <w:rPr>
                <w:rFonts w:hint="eastAsia" w:ascii="宋体" w:hAnsi="宋体" w:cs="宋体"/>
                <w:b/>
                <w:szCs w:val="21"/>
              </w:rPr>
              <w:t>项目承办部门</w:t>
            </w:r>
          </w:p>
        </w:tc>
        <w:tc>
          <w:tcPr>
            <w:tcW w:w="3015" w:type="dxa"/>
            <w:gridSpan w:val="2"/>
            <w:tcBorders>
              <w:top w:val="single" w:color="auto" w:sz="4" w:space="0"/>
              <w:left w:val="single" w:color="auto" w:sz="4" w:space="0"/>
              <w:bottom w:val="single" w:color="auto" w:sz="4" w:space="0"/>
              <w:right w:val="single" w:color="auto" w:sz="4" w:space="0"/>
            </w:tcBorders>
            <w:vAlign w:val="center"/>
          </w:tcPr>
          <w:p w14:paraId="6BB516A3">
            <w:pPr>
              <w:rPr>
                <w:rFonts w:ascii="宋体" w:hAnsi="宋体" w:cs="宋体"/>
                <w:szCs w:val="21"/>
              </w:rPr>
            </w:pPr>
            <w:r>
              <w:rPr>
                <w:rFonts w:hint="eastAsia" w:ascii="宋体" w:hAnsi="宋体" w:cs="宋体"/>
                <w:szCs w:val="21"/>
              </w:rPr>
              <w:t>教务处</w:t>
            </w:r>
          </w:p>
        </w:tc>
        <w:tc>
          <w:tcPr>
            <w:tcW w:w="1261" w:type="dxa"/>
            <w:tcBorders>
              <w:top w:val="single" w:color="auto" w:sz="4" w:space="0"/>
              <w:left w:val="single" w:color="auto" w:sz="4" w:space="0"/>
              <w:bottom w:val="single" w:color="auto" w:sz="4" w:space="0"/>
              <w:right w:val="single" w:color="auto" w:sz="4" w:space="0"/>
            </w:tcBorders>
            <w:vAlign w:val="center"/>
          </w:tcPr>
          <w:p w14:paraId="6E060889">
            <w:pPr>
              <w:rPr>
                <w:rFonts w:ascii="宋体" w:hAnsi="宋体" w:cs="宋体"/>
                <w:b/>
                <w:szCs w:val="21"/>
              </w:rPr>
            </w:pPr>
            <w:r>
              <w:rPr>
                <w:rFonts w:hint="eastAsia" w:ascii="宋体" w:hAnsi="宋体" w:cs="宋体"/>
                <w:b/>
                <w:szCs w:val="21"/>
              </w:rPr>
              <w:t>采购方式</w:t>
            </w:r>
          </w:p>
        </w:tc>
        <w:tc>
          <w:tcPr>
            <w:tcW w:w="2919" w:type="dxa"/>
            <w:gridSpan w:val="2"/>
            <w:tcBorders>
              <w:top w:val="single" w:color="auto" w:sz="4" w:space="0"/>
              <w:left w:val="single" w:color="auto" w:sz="4" w:space="0"/>
              <w:bottom w:val="single" w:color="auto" w:sz="4" w:space="0"/>
              <w:right w:val="single" w:color="auto" w:sz="4" w:space="0"/>
            </w:tcBorders>
            <w:vAlign w:val="center"/>
          </w:tcPr>
          <w:p w14:paraId="55FC621F">
            <w:pPr>
              <w:rPr>
                <w:rFonts w:ascii="宋体" w:hAnsi="宋体" w:cs="宋体"/>
                <w:szCs w:val="21"/>
              </w:rPr>
            </w:pPr>
            <w:r>
              <w:rPr>
                <w:rFonts w:hint="eastAsia" w:ascii="宋体" w:hAnsi="宋体" w:cs="宋体"/>
                <w:szCs w:val="21"/>
              </w:rPr>
              <w:t>公开招标</w:t>
            </w:r>
          </w:p>
        </w:tc>
      </w:tr>
      <w:tr w14:paraId="7480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1624" w:type="dxa"/>
            <w:tcBorders>
              <w:top w:val="single" w:color="auto" w:sz="4" w:space="0"/>
              <w:left w:val="single" w:color="auto" w:sz="4" w:space="0"/>
              <w:bottom w:val="single" w:color="auto" w:sz="4" w:space="0"/>
              <w:right w:val="single" w:color="auto" w:sz="4" w:space="0"/>
            </w:tcBorders>
            <w:vAlign w:val="center"/>
          </w:tcPr>
          <w:p w14:paraId="6EEFD433">
            <w:pPr>
              <w:jc w:val="center"/>
              <w:rPr>
                <w:rFonts w:ascii="宋体" w:hAnsi="宋体" w:cs="宋体"/>
                <w:b/>
                <w:szCs w:val="21"/>
              </w:rPr>
            </w:pPr>
            <w:r>
              <w:rPr>
                <w:rFonts w:hint="eastAsia" w:ascii="宋体" w:hAnsi="宋体" w:cs="宋体"/>
                <w:b/>
                <w:bCs/>
                <w:szCs w:val="21"/>
              </w:rPr>
              <w:t>项目内容</w:t>
            </w:r>
          </w:p>
        </w:tc>
        <w:tc>
          <w:tcPr>
            <w:tcW w:w="7195" w:type="dxa"/>
            <w:gridSpan w:val="5"/>
            <w:tcBorders>
              <w:top w:val="single" w:color="auto" w:sz="4" w:space="0"/>
              <w:left w:val="single" w:color="auto" w:sz="4" w:space="0"/>
              <w:bottom w:val="single" w:color="auto" w:sz="4" w:space="0"/>
              <w:right w:val="single" w:color="auto" w:sz="4" w:space="0"/>
            </w:tcBorders>
            <w:vAlign w:val="center"/>
          </w:tcPr>
          <w:p w14:paraId="1BD90EA8">
            <w:pPr>
              <w:rPr>
                <w:rFonts w:ascii="宋体" w:hAnsi="宋体" w:cs="宋体"/>
                <w:szCs w:val="21"/>
              </w:rPr>
            </w:pPr>
            <w:r>
              <w:rPr>
                <w:rFonts w:hint="eastAsia"/>
              </w:rPr>
              <w:t>通过公开招标确定我校</w:t>
            </w:r>
            <w:r>
              <w:rPr>
                <w:rFonts w:hint="eastAsia" w:ascii="宋体" w:hAnsi="宋体"/>
                <w:szCs w:val="21"/>
              </w:rPr>
              <w:t>超融合服务器采购</w:t>
            </w:r>
            <w:r>
              <w:rPr>
                <w:rFonts w:hint="eastAsia"/>
              </w:rPr>
              <w:t>供应商</w:t>
            </w:r>
          </w:p>
        </w:tc>
      </w:tr>
      <w:tr w14:paraId="4F0A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24" w:type="dxa"/>
            <w:tcBorders>
              <w:top w:val="single" w:color="auto" w:sz="4" w:space="0"/>
              <w:left w:val="single" w:color="auto" w:sz="4" w:space="0"/>
              <w:bottom w:val="single" w:color="auto" w:sz="4" w:space="0"/>
              <w:right w:val="single" w:color="auto" w:sz="4" w:space="0"/>
            </w:tcBorders>
            <w:vAlign w:val="center"/>
          </w:tcPr>
          <w:p w14:paraId="45514725">
            <w:pPr>
              <w:jc w:val="center"/>
              <w:rPr>
                <w:rFonts w:ascii="宋体" w:hAnsi="宋体" w:cs="宋体"/>
                <w:b/>
                <w:szCs w:val="21"/>
              </w:rPr>
            </w:pPr>
            <w:r>
              <w:rPr>
                <w:rFonts w:hint="eastAsia" w:ascii="宋体" w:hAnsi="宋体" w:cs="宋体"/>
                <w:b/>
                <w:szCs w:val="21"/>
              </w:rPr>
              <w:t>付款方式</w:t>
            </w:r>
          </w:p>
        </w:tc>
        <w:tc>
          <w:tcPr>
            <w:tcW w:w="7195" w:type="dxa"/>
            <w:gridSpan w:val="5"/>
            <w:tcBorders>
              <w:top w:val="single" w:color="auto" w:sz="4" w:space="0"/>
              <w:left w:val="single" w:color="auto" w:sz="4" w:space="0"/>
              <w:bottom w:val="single" w:color="auto" w:sz="4" w:space="0"/>
              <w:right w:val="single" w:color="auto" w:sz="4" w:space="0"/>
            </w:tcBorders>
            <w:vAlign w:val="center"/>
          </w:tcPr>
          <w:p w14:paraId="6EAE79F3">
            <w:pPr>
              <w:wordWrap w:val="0"/>
              <w:jc w:val="left"/>
            </w:pPr>
            <w:r>
              <w:rPr>
                <w:rFonts w:hint="eastAsia" w:ascii="宋体" w:hAnsi="宋体" w:cs="宋体"/>
              </w:rPr>
              <w:t>项目交付安装完成，并通过招标人组织的正式验收，验收合格且无争议后15个工作日内支付合同总价款的90%，剩余10%作为质保金，如无质量问题，每年按照质保期限等比例无息支付。（遇寒、暑假顺延）</w:t>
            </w:r>
          </w:p>
        </w:tc>
      </w:tr>
      <w:tr w14:paraId="2B6C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624" w:type="dxa"/>
            <w:tcBorders>
              <w:top w:val="single" w:color="auto" w:sz="4" w:space="0"/>
              <w:left w:val="single" w:color="auto" w:sz="4" w:space="0"/>
              <w:bottom w:val="single" w:color="auto" w:sz="4" w:space="0"/>
              <w:right w:val="single" w:color="auto" w:sz="4" w:space="0"/>
            </w:tcBorders>
            <w:vAlign w:val="center"/>
          </w:tcPr>
          <w:p w14:paraId="07B8E6AF">
            <w:pPr>
              <w:tabs>
                <w:tab w:val="center" w:pos="703"/>
              </w:tabs>
              <w:jc w:val="center"/>
              <w:rPr>
                <w:rFonts w:ascii="宋体" w:hAnsi="宋体" w:cs="宋体"/>
                <w:b/>
                <w:szCs w:val="21"/>
              </w:rPr>
            </w:pPr>
            <w:r>
              <w:rPr>
                <w:rFonts w:hint="eastAsia" w:ascii="宋体" w:hAnsi="宋体" w:cs="宋体"/>
                <w:b/>
                <w:szCs w:val="21"/>
              </w:rPr>
              <w:t>供货期</w:t>
            </w:r>
          </w:p>
        </w:tc>
        <w:tc>
          <w:tcPr>
            <w:tcW w:w="7195" w:type="dxa"/>
            <w:gridSpan w:val="5"/>
            <w:tcBorders>
              <w:top w:val="single" w:color="auto" w:sz="4" w:space="0"/>
              <w:left w:val="single" w:color="auto" w:sz="4" w:space="0"/>
              <w:bottom w:val="single" w:color="auto" w:sz="4" w:space="0"/>
              <w:right w:val="single" w:color="auto" w:sz="4" w:space="0"/>
            </w:tcBorders>
            <w:vAlign w:val="center"/>
          </w:tcPr>
          <w:p w14:paraId="1EE8518E">
            <w:pPr>
              <w:rPr>
                <w:rFonts w:ascii="宋体" w:hAnsi="宋体" w:cs="宋体"/>
                <w:szCs w:val="21"/>
              </w:rPr>
            </w:pPr>
            <w:r>
              <w:rPr>
                <w:rFonts w:hint="eastAsia" w:ascii="宋体" w:hAnsi="宋体" w:cs="宋体"/>
                <w:szCs w:val="21"/>
              </w:rPr>
              <w:t>合同签订后25个日历日内完成本项目的全部实施工作。</w:t>
            </w:r>
          </w:p>
        </w:tc>
      </w:tr>
      <w:tr w14:paraId="27EC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1624" w:type="dxa"/>
            <w:tcBorders>
              <w:top w:val="single" w:color="auto" w:sz="4" w:space="0"/>
              <w:left w:val="single" w:color="auto" w:sz="4" w:space="0"/>
              <w:bottom w:val="single" w:color="auto" w:sz="4" w:space="0"/>
              <w:right w:val="single" w:color="auto" w:sz="4" w:space="0"/>
            </w:tcBorders>
            <w:vAlign w:val="center"/>
          </w:tcPr>
          <w:p w14:paraId="4C7B8318">
            <w:pPr>
              <w:jc w:val="center"/>
              <w:rPr>
                <w:rFonts w:ascii="宋体" w:hAnsi="宋体" w:cs="宋体"/>
                <w:b/>
                <w:szCs w:val="21"/>
              </w:rPr>
            </w:pPr>
            <w:r>
              <w:rPr>
                <w:rFonts w:hint="eastAsia" w:ascii="宋体" w:hAnsi="宋体" w:cs="宋体"/>
                <w:b/>
                <w:szCs w:val="21"/>
              </w:rPr>
              <w:t>响应文件份数</w:t>
            </w:r>
          </w:p>
        </w:tc>
        <w:tc>
          <w:tcPr>
            <w:tcW w:w="2538" w:type="dxa"/>
            <w:tcBorders>
              <w:top w:val="single" w:color="auto" w:sz="4" w:space="0"/>
              <w:left w:val="single" w:color="auto" w:sz="4" w:space="0"/>
              <w:bottom w:val="single" w:color="auto" w:sz="4" w:space="0"/>
              <w:right w:val="single" w:color="auto" w:sz="4" w:space="0"/>
            </w:tcBorders>
            <w:vAlign w:val="center"/>
          </w:tcPr>
          <w:p w14:paraId="0D74FA31">
            <w:pPr>
              <w:rPr>
                <w:rFonts w:ascii="宋体" w:hAnsi="宋体" w:cs="宋体"/>
                <w:szCs w:val="21"/>
              </w:rPr>
            </w:pPr>
            <w:r>
              <w:rPr>
                <w:rFonts w:hint="eastAsia" w:ascii="宋体" w:hAnsi="宋体" w:cs="宋体"/>
                <w:szCs w:val="21"/>
              </w:rPr>
              <w:t>一套正本，四套副本。</w:t>
            </w:r>
          </w:p>
        </w:tc>
        <w:tc>
          <w:tcPr>
            <w:tcW w:w="1770" w:type="dxa"/>
            <w:gridSpan w:val="3"/>
            <w:tcBorders>
              <w:top w:val="single" w:color="auto" w:sz="4" w:space="0"/>
              <w:left w:val="single" w:color="auto" w:sz="4" w:space="0"/>
              <w:bottom w:val="single" w:color="auto" w:sz="4" w:space="0"/>
              <w:right w:val="single" w:color="auto" w:sz="4" w:space="0"/>
            </w:tcBorders>
            <w:vAlign w:val="center"/>
          </w:tcPr>
          <w:p w14:paraId="42684210">
            <w:pPr>
              <w:rPr>
                <w:rFonts w:ascii="宋体" w:hAnsi="宋体" w:cs="宋体"/>
                <w:b/>
                <w:szCs w:val="21"/>
              </w:rPr>
            </w:pPr>
            <w:r>
              <w:rPr>
                <w:rFonts w:hint="eastAsia" w:ascii="宋体" w:hAnsi="宋体" w:cs="宋体"/>
                <w:b/>
                <w:szCs w:val="21"/>
              </w:rPr>
              <w:t>是否需要样品</w:t>
            </w:r>
          </w:p>
        </w:tc>
        <w:tc>
          <w:tcPr>
            <w:tcW w:w="2887" w:type="dxa"/>
            <w:tcBorders>
              <w:top w:val="single" w:color="auto" w:sz="4" w:space="0"/>
              <w:left w:val="single" w:color="auto" w:sz="4" w:space="0"/>
              <w:bottom w:val="single" w:color="auto" w:sz="4" w:space="0"/>
              <w:right w:val="single" w:color="auto" w:sz="4" w:space="0"/>
            </w:tcBorders>
            <w:vAlign w:val="center"/>
          </w:tcPr>
          <w:p w14:paraId="74EF2864">
            <w:pPr>
              <w:rPr>
                <w:rFonts w:ascii="宋体" w:hAnsi="宋体" w:cs="宋体"/>
                <w:szCs w:val="21"/>
              </w:rPr>
            </w:pPr>
            <w:r>
              <w:rPr>
                <w:rFonts w:hint="eastAsia" w:ascii="宋体" w:hAnsi="宋体" w:cs="宋体"/>
                <w:szCs w:val="21"/>
              </w:rPr>
              <w:t>否。</w:t>
            </w:r>
          </w:p>
        </w:tc>
      </w:tr>
      <w:tr w14:paraId="3663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2" w:hRule="atLeast"/>
        </w:trPr>
        <w:tc>
          <w:tcPr>
            <w:tcW w:w="1624" w:type="dxa"/>
            <w:tcBorders>
              <w:top w:val="single" w:color="auto" w:sz="4" w:space="0"/>
              <w:left w:val="single" w:color="auto" w:sz="4" w:space="0"/>
              <w:bottom w:val="single" w:color="auto" w:sz="4" w:space="0"/>
              <w:right w:val="single" w:color="auto" w:sz="4" w:space="0"/>
            </w:tcBorders>
            <w:vAlign w:val="center"/>
          </w:tcPr>
          <w:p w14:paraId="1B1BDDBA">
            <w:pPr>
              <w:jc w:val="center"/>
              <w:rPr>
                <w:rFonts w:ascii="宋体" w:hAnsi="宋体" w:cs="宋体"/>
                <w:b/>
                <w:szCs w:val="21"/>
              </w:rPr>
            </w:pPr>
            <w:r>
              <w:rPr>
                <w:rFonts w:hint="eastAsia" w:ascii="宋体" w:hAnsi="宋体" w:cs="宋体"/>
                <w:b/>
                <w:bCs/>
                <w:szCs w:val="21"/>
              </w:rPr>
              <w:t>投标保证金、履约金</w:t>
            </w:r>
          </w:p>
        </w:tc>
        <w:tc>
          <w:tcPr>
            <w:tcW w:w="7195" w:type="dxa"/>
            <w:gridSpan w:val="5"/>
            <w:tcBorders>
              <w:top w:val="single" w:color="auto" w:sz="4" w:space="0"/>
              <w:left w:val="single" w:color="auto" w:sz="4" w:space="0"/>
              <w:bottom w:val="single" w:color="auto" w:sz="4" w:space="0"/>
              <w:right w:val="single" w:color="auto" w:sz="4" w:space="0"/>
            </w:tcBorders>
            <w:vAlign w:val="center"/>
          </w:tcPr>
          <w:p w14:paraId="2AB2F65D">
            <w:pPr>
              <w:wordWrap w:val="0"/>
              <w:jc w:val="left"/>
              <w:rPr>
                <w:rFonts w:ascii="宋体" w:hAnsi="宋体" w:cs="宋体"/>
              </w:rPr>
            </w:pPr>
            <w:r>
              <w:rPr>
                <w:rFonts w:hint="eastAsia" w:ascii="宋体" w:hAnsi="宋体" w:cs="宋体"/>
              </w:rPr>
              <w:t>1.投标保证金：人民币壹万叁仟贰佰元整（¥13200.00）</w:t>
            </w:r>
          </w:p>
          <w:p w14:paraId="33B02EAE">
            <w:pPr>
              <w:wordWrap w:val="0"/>
              <w:jc w:val="left"/>
              <w:rPr>
                <w:rFonts w:ascii="宋体" w:hAnsi="宋体" w:cs="宋体"/>
              </w:rPr>
            </w:pPr>
            <w:r>
              <w:rPr>
                <w:rFonts w:hint="eastAsia" w:ascii="宋体" w:hAnsi="宋体" w:cs="宋体"/>
              </w:rPr>
              <w:t>除因供应商自身原因导致投标无效或成交无效外，投标保证金将在项目中标公示期满后15个工作日内无息退还，如遇寒、暑假，保证金退还时间顺延。</w:t>
            </w:r>
          </w:p>
          <w:p w14:paraId="6663DF80">
            <w:pPr>
              <w:wordWrap w:val="0"/>
              <w:jc w:val="left"/>
              <w:rPr>
                <w:rFonts w:ascii="宋体" w:hAnsi="宋体" w:cs="宋体"/>
              </w:rPr>
            </w:pPr>
            <w:r>
              <w:rPr>
                <w:rFonts w:hint="eastAsia" w:ascii="宋体" w:hAnsi="宋体" w:cs="宋体"/>
              </w:rPr>
              <w:t>2.履约保证金：成交供应商在收到中标通知书后，签订合同前缴纳中标金额的10%作为履约保证金。合同履行完毕后且无履约纠纷30日内无息退回。</w:t>
            </w:r>
          </w:p>
          <w:p w14:paraId="14C1D576">
            <w:pPr>
              <w:wordWrap w:val="0"/>
              <w:jc w:val="left"/>
              <w:rPr>
                <w:rFonts w:ascii="宋体" w:hAnsi="宋体" w:cs="宋体"/>
              </w:rPr>
            </w:pPr>
            <w:r>
              <w:rPr>
                <w:rFonts w:hint="eastAsia" w:ascii="宋体" w:hAnsi="宋体" w:cs="宋体"/>
              </w:rPr>
              <w:t>保证金形式：对公转账</w:t>
            </w:r>
          </w:p>
          <w:p w14:paraId="67D05EDB">
            <w:pPr>
              <w:wordWrap w:val="0"/>
              <w:jc w:val="left"/>
              <w:rPr>
                <w:rFonts w:ascii="宋体" w:hAnsi="宋体" w:cs="宋体"/>
              </w:rPr>
            </w:pPr>
            <w:r>
              <w:rPr>
                <w:rFonts w:hint="eastAsia" w:ascii="宋体" w:hAnsi="宋体" w:cs="宋体"/>
              </w:rPr>
              <w:t>采购人银行账户信息：</w:t>
            </w:r>
          </w:p>
          <w:p w14:paraId="5C2E9FC4">
            <w:pPr>
              <w:wordWrap w:val="0"/>
              <w:jc w:val="left"/>
              <w:rPr>
                <w:rFonts w:ascii="宋体" w:hAnsi="宋体" w:cs="宋体"/>
              </w:rPr>
            </w:pPr>
            <w:r>
              <w:rPr>
                <w:rFonts w:hint="eastAsia" w:ascii="宋体" w:hAnsi="宋体" w:cs="宋体"/>
              </w:rPr>
              <w:t>户名：南京财经大学红山学院</w:t>
            </w:r>
          </w:p>
          <w:p w14:paraId="10FD296D">
            <w:pPr>
              <w:wordWrap w:val="0"/>
              <w:jc w:val="left"/>
              <w:rPr>
                <w:rFonts w:ascii="宋体" w:hAnsi="宋体" w:cs="宋体"/>
              </w:rPr>
            </w:pPr>
            <w:r>
              <w:rPr>
                <w:rFonts w:hint="eastAsia" w:ascii="宋体" w:hAnsi="宋体" w:cs="宋体"/>
              </w:rPr>
              <w:t>开户银行：工行南京察哈尔路支行</w:t>
            </w:r>
          </w:p>
          <w:p w14:paraId="2ADFD929">
            <w:pPr>
              <w:wordWrap w:val="0"/>
              <w:jc w:val="left"/>
              <w:rPr>
                <w:rFonts w:ascii="宋体" w:hAnsi="宋体" w:cs="宋体"/>
              </w:rPr>
            </w:pPr>
            <w:r>
              <w:rPr>
                <w:rFonts w:hint="eastAsia" w:ascii="宋体" w:hAnsi="宋体" w:cs="宋体"/>
              </w:rPr>
              <w:t>账户：4301011209100225228</w:t>
            </w:r>
          </w:p>
          <w:p w14:paraId="132079B5">
            <w:pPr>
              <w:wordWrap w:val="0"/>
              <w:adjustRightInd w:val="0"/>
              <w:snapToGrid w:val="0"/>
              <w:rPr>
                <w:rFonts w:ascii="宋体" w:hAnsi="宋体" w:cs="宋体"/>
                <w:szCs w:val="21"/>
              </w:rPr>
            </w:pPr>
            <w:r>
              <w:rPr>
                <w:rFonts w:hint="eastAsia" w:ascii="宋体" w:hAnsi="宋体" w:cs="宋体"/>
                <w:szCs w:val="21"/>
              </w:rPr>
              <w:t>供应商在汇款时，须在汇款单上注明项目编号：</w:t>
            </w:r>
            <w:r>
              <w:rPr>
                <w:rFonts w:hint="eastAsia" w:ascii="宋体" w:hAnsi="宋体" w:cs="宋体"/>
                <w:szCs w:val="21"/>
                <w:u w:val="single"/>
              </w:rPr>
              <w:t xml:space="preserve">NCHS20260626-ZB-HW008 </w:t>
            </w:r>
            <w:r>
              <w:rPr>
                <w:rFonts w:hint="eastAsia" w:ascii="宋体" w:hAnsi="宋体" w:cs="宋体"/>
                <w:szCs w:val="21"/>
              </w:rPr>
              <w:t>，否则，因款项用途不明导致响应无效等后果由供应商自行承担。</w:t>
            </w:r>
          </w:p>
          <w:p w14:paraId="7DBE274E">
            <w:pPr>
              <w:wordWrap w:val="0"/>
              <w:adjustRightInd w:val="0"/>
              <w:snapToGrid w:val="0"/>
              <w:rPr>
                <w:rFonts w:ascii="宋体" w:hAnsi="宋体" w:cs="宋体"/>
                <w:szCs w:val="21"/>
              </w:rPr>
            </w:pPr>
            <w:r>
              <w:rPr>
                <w:rFonts w:hint="eastAsia" w:ascii="宋体" w:hAnsi="宋体" w:cs="宋体"/>
                <w:szCs w:val="21"/>
              </w:rPr>
              <w:t>供应商将投标保证金付款凭证复印件加盖公章放入响应文件封包中。未按要求缴纳保证金的响应为无效响应。</w:t>
            </w:r>
          </w:p>
          <w:p w14:paraId="78BA3F88">
            <w:pPr>
              <w:wordWrap w:val="0"/>
              <w:jc w:val="left"/>
              <w:rPr>
                <w:rFonts w:ascii="宋体" w:hAnsi="宋体" w:cs="宋体"/>
                <w:szCs w:val="21"/>
              </w:rPr>
            </w:pPr>
            <w:r>
              <w:rPr>
                <w:rFonts w:hint="eastAsia" w:ascii="宋体" w:hAnsi="宋体" w:cs="宋体"/>
              </w:rPr>
              <w:t>投标保证金退还事宜请联系：孔老师 18551677824。</w:t>
            </w:r>
          </w:p>
        </w:tc>
      </w:tr>
      <w:tr w14:paraId="7B9F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1624" w:type="dxa"/>
            <w:tcBorders>
              <w:top w:val="single" w:color="auto" w:sz="4" w:space="0"/>
              <w:left w:val="single" w:color="auto" w:sz="4" w:space="0"/>
              <w:bottom w:val="single" w:color="auto" w:sz="4" w:space="0"/>
              <w:right w:val="single" w:color="auto" w:sz="4" w:space="0"/>
            </w:tcBorders>
            <w:vAlign w:val="center"/>
          </w:tcPr>
          <w:p w14:paraId="7FD3B5F1">
            <w:pPr>
              <w:jc w:val="center"/>
              <w:rPr>
                <w:rFonts w:ascii="宋体" w:hAnsi="宋体" w:cs="宋体"/>
                <w:b/>
                <w:szCs w:val="21"/>
              </w:rPr>
            </w:pPr>
            <w:r>
              <w:rPr>
                <w:rFonts w:hint="eastAsia" w:ascii="宋体" w:hAnsi="宋体" w:cs="宋体"/>
                <w:b/>
                <w:szCs w:val="21"/>
              </w:rPr>
              <w:t>标书工本费</w:t>
            </w:r>
          </w:p>
        </w:tc>
        <w:tc>
          <w:tcPr>
            <w:tcW w:w="7195" w:type="dxa"/>
            <w:gridSpan w:val="5"/>
            <w:tcBorders>
              <w:top w:val="single" w:color="auto" w:sz="4" w:space="0"/>
              <w:left w:val="single" w:color="auto" w:sz="4" w:space="0"/>
              <w:bottom w:val="single" w:color="auto" w:sz="4" w:space="0"/>
              <w:right w:val="single" w:color="auto" w:sz="4" w:space="0"/>
            </w:tcBorders>
            <w:vAlign w:val="center"/>
          </w:tcPr>
          <w:p w14:paraId="2D94CF0B">
            <w:pPr>
              <w:rPr>
                <w:rFonts w:ascii="宋体" w:hAnsi="宋体" w:cs="宋体"/>
                <w:szCs w:val="21"/>
              </w:rPr>
            </w:pPr>
            <w:r>
              <w:rPr>
                <w:rFonts w:hint="eastAsia" w:ascii="宋体" w:hAnsi="宋体" w:cs="宋体"/>
                <w:szCs w:val="21"/>
              </w:rPr>
              <w:t>无。</w:t>
            </w:r>
          </w:p>
        </w:tc>
      </w:tr>
      <w:tr w14:paraId="2F13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624" w:type="dxa"/>
            <w:tcBorders>
              <w:top w:val="single" w:color="auto" w:sz="4" w:space="0"/>
              <w:left w:val="single" w:color="auto" w:sz="4" w:space="0"/>
              <w:bottom w:val="single" w:color="auto" w:sz="4" w:space="0"/>
              <w:right w:val="single" w:color="auto" w:sz="4" w:space="0"/>
            </w:tcBorders>
            <w:vAlign w:val="center"/>
          </w:tcPr>
          <w:p w14:paraId="4237B9A6">
            <w:pPr>
              <w:jc w:val="center"/>
              <w:rPr>
                <w:rFonts w:ascii="宋体" w:hAnsi="宋体" w:cs="宋体"/>
                <w:b/>
                <w:szCs w:val="21"/>
              </w:rPr>
            </w:pPr>
            <w:r>
              <w:rPr>
                <w:rFonts w:hint="eastAsia" w:ascii="宋体" w:hAnsi="宋体" w:cs="宋体"/>
                <w:b/>
                <w:szCs w:val="21"/>
              </w:rPr>
              <w:t>获取招标文件</w:t>
            </w:r>
          </w:p>
        </w:tc>
        <w:tc>
          <w:tcPr>
            <w:tcW w:w="7195" w:type="dxa"/>
            <w:gridSpan w:val="5"/>
            <w:tcBorders>
              <w:top w:val="single" w:color="auto" w:sz="4" w:space="0"/>
              <w:left w:val="single" w:color="auto" w:sz="4" w:space="0"/>
              <w:bottom w:val="single" w:color="auto" w:sz="4" w:space="0"/>
              <w:right w:val="single" w:color="auto" w:sz="4" w:space="0"/>
            </w:tcBorders>
            <w:vAlign w:val="bottom"/>
          </w:tcPr>
          <w:p w14:paraId="75932050">
            <w:pPr>
              <w:rPr>
                <w:rFonts w:ascii="宋体" w:hAnsi="宋体" w:cs="宋体"/>
                <w:szCs w:val="21"/>
              </w:rPr>
            </w:pPr>
            <w:r>
              <w:rPr>
                <w:rFonts w:hint="eastAsia" w:ascii="宋体" w:hAnsi="宋体" w:cs="宋体"/>
                <w:szCs w:val="21"/>
              </w:rPr>
              <w:t>在南京财经大学红山学院官网“采购与招标信息”栏自行免费下载招标文件电子版。</w:t>
            </w:r>
          </w:p>
        </w:tc>
      </w:tr>
      <w:tr w14:paraId="6D44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24" w:type="dxa"/>
            <w:tcBorders>
              <w:top w:val="single" w:color="auto" w:sz="4" w:space="0"/>
              <w:left w:val="single" w:color="auto" w:sz="4" w:space="0"/>
              <w:bottom w:val="single" w:color="auto" w:sz="4" w:space="0"/>
              <w:right w:val="single" w:color="auto" w:sz="4" w:space="0"/>
            </w:tcBorders>
            <w:vAlign w:val="center"/>
          </w:tcPr>
          <w:p w14:paraId="4D8732FA">
            <w:pPr>
              <w:jc w:val="center"/>
              <w:rPr>
                <w:rFonts w:ascii="宋体" w:hAnsi="宋体" w:cs="宋体"/>
                <w:b/>
                <w:szCs w:val="21"/>
              </w:rPr>
            </w:pPr>
            <w:r>
              <w:rPr>
                <w:rFonts w:hint="eastAsia" w:ascii="宋体" w:hAnsi="宋体" w:cs="宋体"/>
                <w:b/>
                <w:szCs w:val="21"/>
              </w:rPr>
              <w:t>质保期</w:t>
            </w:r>
          </w:p>
        </w:tc>
        <w:tc>
          <w:tcPr>
            <w:tcW w:w="7195" w:type="dxa"/>
            <w:gridSpan w:val="5"/>
            <w:tcBorders>
              <w:top w:val="single" w:color="auto" w:sz="4" w:space="0"/>
              <w:left w:val="single" w:color="auto" w:sz="4" w:space="0"/>
              <w:bottom w:val="single" w:color="auto" w:sz="4" w:space="0"/>
              <w:right w:val="single" w:color="auto" w:sz="4" w:space="0"/>
            </w:tcBorders>
            <w:vAlign w:val="bottom"/>
          </w:tcPr>
          <w:p w14:paraId="1FD8E383">
            <w:pPr>
              <w:rPr>
                <w:rFonts w:ascii="宋体" w:hAnsi="宋体" w:cs="宋体"/>
              </w:rPr>
            </w:pPr>
            <w:r>
              <w:rPr>
                <w:rFonts w:hint="eastAsia" w:ascii="宋体" w:hAnsi="宋体" w:cs="宋体"/>
                <w:szCs w:val="21"/>
              </w:rPr>
              <w:t>设备验收合格之日起五年。</w:t>
            </w:r>
          </w:p>
        </w:tc>
      </w:tr>
      <w:tr w14:paraId="1206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624" w:type="dxa"/>
            <w:tcBorders>
              <w:top w:val="single" w:color="auto" w:sz="4" w:space="0"/>
              <w:left w:val="single" w:color="auto" w:sz="4" w:space="0"/>
              <w:bottom w:val="single" w:color="auto" w:sz="4" w:space="0"/>
              <w:right w:val="single" w:color="auto" w:sz="4" w:space="0"/>
            </w:tcBorders>
            <w:vAlign w:val="center"/>
          </w:tcPr>
          <w:p w14:paraId="675077B4">
            <w:pPr>
              <w:jc w:val="center"/>
              <w:rPr>
                <w:rFonts w:ascii="宋体" w:hAnsi="宋体" w:cs="宋体"/>
                <w:b/>
                <w:szCs w:val="21"/>
              </w:rPr>
            </w:pPr>
            <w:r>
              <w:rPr>
                <w:rFonts w:hint="eastAsia" w:ascii="宋体" w:hAnsi="宋体" w:cs="宋体"/>
                <w:b/>
                <w:szCs w:val="21"/>
              </w:rPr>
              <w:t>递交响应文件</w:t>
            </w:r>
          </w:p>
        </w:tc>
        <w:tc>
          <w:tcPr>
            <w:tcW w:w="7195" w:type="dxa"/>
            <w:gridSpan w:val="5"/>
            <w:tcBorders>
              <w:top w:val="single" w:color="auto" w:sz="4" w:space="0"/>
              <w:left w:val="single" w:color="auto" w:sz="4" w:space="0"/>
              <w:bottom w:val="single" w:color="auto" w:sz="4" w:space="0"/>
              <w:right w:val="single" w:color="auto" w:sz="4" w:space="0"/>
            </w:tcBorders>
            <w:vAlign w:val="bottom"/>
          </w:tcPr>
          <w:p w14:paraId="5A359D12">
            <w:pPr>
              <w:rPr>
                <w:rFonts w:ascii="宋体" w:hAnsi="宋体" w:cs="宋体"/>
                <w:szCs w:val="21"/>
              </w:rPr>
            </w:pPr>
            <w:r>
              <w:rPr>
                <w:rFonts w:hint="eastAsia" w:ascii="宋体" w:hAnsi="宋体" w:cs="宋体"/>
                <w:szCs w:val="21"/>
              </w:rPr>
              <w:t>地址：江苏省南京市高淳区鹿鸣大道66号南京财经大学红山学院高淳校区图书馆604室。</w:t>
            </w:r>
          </w:p>
          <w:p w14:paraId="3FBEF465">
            <w:pPr>
              <w:rPr>
                <w:rFonts w:ascii="宋体" w:hAnsi="宋体" w:cs="宋体"/>
                <w:szCs w:val="21"/>
              </w:rPr>
            </w:pPr>
            <w:r>
              <w:rPr>
                <w:rFonts w:hint="eastAsia" w:ascii="宋体" w:hAnsi="宋体" w:cs="宋体"/>
                <w:szCs w:val="21"/>
              </w:rPr>
              <w:t>接收人：孔老师  联系电话：18551677824。</w:t>
            </w:r>
          </w:p>
          <w:p w14:paraId="29E11E43">
            <w:pPr>
              <w:rPr>
                <w:rFonts w:ascii="宋体" w:hAnsi="宋体" w:cs="宋体"/>
                <w:szCs w:val="21"/>
              </w:rPr>
            </w:pPr>
            <w:r>
              <w:rPr>
                <w:rFonts w:hint="eastAsia" w:ascii="宋体" w:hAnsi="宋体" w:cs="宋体"/>
                <w:szCs w:val="21"/>
              </w:rPr>
              <w:t>递交响应文件截止时间：</w:t>
            </w:r>
            <w:r>
              <w:rPr>
                <w:rFonts w:hint="eastAsia" w:ascii="宋体" w:hAnsi="宋体" w:cs="宋体"/>
                <w:szCs w:val="21"/>
                <w:u w:val="single"/>
              </w:rPr>
              <w:t>2026年7月1</w:t>
            </w:r>
            <w:r>
              <w:rPr>
                <w:rFonts w:hint="eastAsia" w:ascii="宋体" w:hAnsi="宋体" w:cs="宋体"/>
                <w:szCs w:val="21"/>
                <w:u w:val="single"/>
                <w:lang w:val="en-US" w:eastAsia="zh-CN"/>
              </w:rPr>
              <w:t>5</w:t>
            </w:r>
            <w:r>
              <w:rPr>
                <w:rFonts w:hint="eastAsia" w:ascii="宋体" w:hAnsi="宋体" w:cs="宋体"/>
                <w:szCs w:val="21"/>
                <w:u w:val="single"/>
              </w:rPr>
              <w:t>日上午11时00分（北京时间）</w:t>
            </w:r>
            <w:r>
              <w:rPr>
                <w:rFonts w:hint="eastAsia" w:ascii="宋体" w:hAnsi="宋体" w:cs="宋体"/>
                <w:szCs w:val="21"/>
              </w:rPr>
              <w:t>。</w:t>
            </w:r>
          </w:p>
        </w:tc>
      </w:tr>
      <w:tr w14:paraId="6BA8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24" w:type="dxa"/>
            <w:tcBorders>
              <w:top w:val="single" w:color="auto" w:sz="4" w:space="0"/>
              <w:left w:val="single" w:color="auto" w:sz="4" w:space="0"/>
              <w:bottom w:val="single" w:color="auto" w:sz="4" w:space="0"/>
              <w:right w:val="single" w:color="auto" w:sz="4" w:space="0"/>
            </w:tcBorders>
            <w:vAlign w:val="center"/>
          </w:tcPr>
          <w:p w14:paraId="3BB520C7">
            <w:pPr>
              <w:jc w:val="center"/>
              <w:rPr>
                <w:rFonts w:ascii="宋体" w:hAnsi="宋体" w:cs="宋体"/>
                <w:b/>
                <w:szCs w:val="21"/>
              </w:rPr>
            </w:pPr>
            <w:r>
              <w:rPr>
                <w:rFonts w:hint="eastAsia" w:ascii="宋体" w:hAnsi="宋体" w:cs="宋体"/>
                <w:b/>
                <w:szCs w:val="21"/>
              </w:rPr>
              <w:t>采购人信息</w:t>
            </w:r>
          </w:p>
        </w:tc>
        <w:tc>
          <w:tcPr>
            <w:tcW w:w="7195" w:type="dxa"/>
            <w:gridSpan w:val="5"/>
            <w:tcBorders>
              <w:top w:val="single" w:color="auto" w:sz="4" w:space="0"/>
              <w:left w:val="single" w:color="auto" w:sz="4" w:space="0"/>
              <w:bottom w:val="single" w:color="auto" w:sz="4" w:space="0"/>
              <w:right w:val="single" w:color="auto" w:sz="4" w:space="0"/>
            </w:tcBorders>
            <w:vAlign w:val="bottom"/>
          </w:tcPr>
          <w:p w14:paraId="3D40A4A5">
            <w:pPr>
              <w:rPr>
                <w:rFonts w:ascii="宋体" w:hAnsi="宋体" w:cs="宋体"/>
                <w:szCs w:val="21"/>
              </w:rPr>
            </w:pPr>
            <w:r>
              <w:rPr>
                <w:rFonts w:hint="eastAsia" w:ascii="宋体" w:hAnsi="宋体" w:cs="宋体"/>
                <w:szCs w:val="21"/>
              </w:rPr>
              <w:t>名称：南京财经大学红山学院   地址：江苏省南京市高淳区鹿鸣大道66号。</w:t>
            </w:r>
          </w:p>
          <w:p w14:paraId="684A7AA7">
            <w:pPr>
              <w:rPr>
                <w:rFonts w:ascii="宋体" w:hAnsi="宋体" w:cs="宋体"/>
                <w:szCs w:val="21"/>
              </w:rPr>
            </w:pPr>
            <w:r>
              <w:rPr>
                <w:rFonts w:hint="eastAsia" w:ascii="宋体" w:hAnsi="宋体" w:cs="宋体"/>
                <w:szCs w:val="21"/>
              </w:rPr>
              <w:t>技术/现场咨询：</w:t>
            </w:r>
            <w:r>
              <w:rPr>
                <w:rFonts w:ascii="宋体" w:hAnsi="宋体" w:cs="宋体"/>
                <w:szCs w:val="21"/>
              </w:rPr>
              <w:t>吴</w:t>
            </w:r>
            <w:r>
              <w:rPr>
                <w:rFonts w:hint="eastAsia" w:ascii="宋体" w:hAnsi="宋体" w:cs="宋体"/>
                <w:szCs w:val="21"/>
              </w:rPr>
              <w:t xml:space="preserve">老师 </w:t>
            </w:r>
            <w:r>
              <w:rPr>
                <w:rFonts w:ascii="宋体" w:hAnsi="宋体" w:cs="宋体"/>
                <w:szCs w:val="21"/>
              </w:rPr>
              <w:t>13601404240；</w:t>
            </w:r>
          </w:p>
          <w:p w14:paraId="73E49296">
            <w:pPr>
              <w:rPr>
                <w:rFonts w:ascii="宋体" w:hAnsi="宋体" w:cs="宋体"/>
                <w:szCs w:val="21"/>
              </w:rPr>
            </w:pPr>
            <w:r>
              <w:rPr>
                <w:rFonts w:hint="eastAsia" w:ascii="宋体" w:hAnsi="宋体" w:cs="宋体"/>
                <w:szCs w:val="21"/>
              </w:rPr>
              <w:t>商务咨询：孔</w:t>
            </w:r>
            <w:r>
              <w:rPr>
                <w:rFonts w:hint="eastAsia" w:ascii="宋体" w:hAnsi="宋体" w:cs="宋体"/>
              </w:rPr>
              <w:t>老师 18551677824</w:t>
            </w:r>
            <w:r>
              <w:rPr>
                <w:rFonts w:hint="eastAsia" w:ascii="宋体" w:hAnsi="宋体" w:cs="宋体"/>
                <w:szCs w:val="21"/>
              </w:rPr>
              <w:t>；</w:t>
            </w:r>
          </w:p>
        </w:tc>
      </w:tr>
      <w:tr w14:paraId="26DF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1624" w:type="dxa"/>
            <w:tcBorders>
              <w:top w:val="single" w:color="auto" w:sz="4" w:space="0"/>
              <w:left w:val="single" w:color="auto" w:sz="4" w:space="0"/>
              <w:bottom w:val="single" w:color="auto" w:sz="4" w:space="0"/>
              <w:right w:val="single" w:color="auto" w:sz="4" w:space="0"/>
            </w:tcBorders>
            <w:vAlign w:val="center"/>
          </w:tcPr>
          <w:p w14:paraId="4FC2AC59">
            <w:pPr>
              <w:jc w:val="center"/>
              <w:rPr>
                <w:rFonts w:ascii="宋体" w:hAnsi="宋体" w:cs="宋体"/>
                <w:b/>
                <w:szCs w:val="21"/>
              </w:rPr>
            </w:pPr>
            <w:r>
              <w:rPr>
                <w:rFonts w:hint="eastAsia" w:ascii="宋体" w:hAnsi="宋体" w:cs="宋体"/>
                <w:b/>
                <w:szCs w:val="21"/>
              </w:rPr>
              <w:t>投标有效期</w:t>
            </w:r>
          </w:p>
        </w:tc>
        <w:tc>
          <w:tcPr>
            <w:tcW w:w="7195" w:type="dxa"/>
            <w:gridSpan w:val="5"/>
            <w:tcBorders>
              <w:top w:val="single" w:color="auto" w:sz="4" w:space="0"/>
              <w:left w:val="single" w:color="auto" w:sz="4" w:space="0"/>
              <w:bottom w:val="single" w:color="auto" w:sz="4" w:space="0"/>
              <w:right w:val="single" w:color="auto" w:sz="4" w:space="0"/>
            </w:tcBorders>
            <w:vAlign w:val="center"/>
          </w:tcPr>
          <w:p w14:paraId="4AADC497">
            <w:pPr>
              <w:rPr>
                <w:rFonts w:ascii="宋体" w:hAnsi="宋体" w:cs="宋体"/>
                <w:szCs w:val="21"/>
              </w:rPr>
            </w:pPr>
            <w:r>
              <w:rPr>
                <w:rFonts w:hint="eastAsia" w:ascii="宋体" w:hAnsi="宋体" w:cs="宋体"/>
                <w:szCs w:val="21"/>
              </w:rPr>
              <w:t>响应截止日后90天内有效</w:t>
            </w:r>
          </w:p>
        </w:tc>
      </w:tr>
      <w:tr w14:paraId="6C20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624" w:type="dxa"/>
            <w:tcBorders>
              <w:top w:val="single" w:color="auto" w:sz="4" w:space="0"/>
              <w:left w:val="single" w:color="auto" w:sz="4" w:space="0"/>
              <w:bottom w:val="single" w:color="auto" w:sz="4" w:space="0"/>
              <w:right w:val="single" w:color="auto" w:sz="4" w:space="0"/>
            </w:tcBorders>
            <w:vAlign w:val="center"/>
          </w:tcPr>
          <w:p w14:paraId="45376455">
            <w:pPr>
              <w:jc w:val="center"/>
              <w:rPr>
                <w:rFonts w:ascii="宋体" w:hAnsi="宋体" w:cs="宋体"/>
                <w:b/>
                <w:szCs w:val="21"/>
              </w:rPr>
            </w:pPr>
            <w:r>
              <w:rPr>
                <w:rFonts w:hint="eastAsia" w:ascii="宋体" w:hAnsi="宋体" w:cs="宋体"/>
                <w:b/>
                <w:szCs w:val="21"/>
              </w:rPr>
              <w:t>评标办法</w:t>
            </w:r>
          </w:p>
        </w:tc>
        <w:tc>
          <w:tcPr>
            <w:tcW w:w="7195" w:type="dxa"/>
            <w:gridSpan w:val="5"/>
            <w:tcBorders>
              <w:top w:val="single" w:color="auto" w:sz="4" w:space="0"/>
              <w:left w:val="single" w:color="auto" w:sz="4" w:space="0"/>
              <w:bottom w:val="single" w:color="auto" w:sz="4" w:space="0"/>
              <w:right w:val="single" w:color="auto" w:sz="4" w:space="0"/>
            </w:tcBorders>
            <w:vAlign w:val="center"/>
          </w:tcPr>
          <w:p w14:paraId="319B89F0">
            <w:pPr>
              <w:rPr>
                <w:rFonts w:ascii="宋体" w:hAnsi="宋体" w:cs="宋体"/>
                <w:szCs w:val="21"/>
              </w:rPr>
            </w:pPr>
            <w:r>
              <w:rPr>
                <w:rFonts w:hint="eastAsia" w:ascii="宋体" w:hAnsi="宋体" w:cs="宋体"/>
                <w:szCs w:val="21"/>
              </w:rPr>
              <w:t>综合评审法</w:t>
            </w:r>
          </w:p>
        </w:tc>
      </w:tr>
    </w:tbl>
    <w:p w14:paraId="6B92DD24">
      <w:pPr>
        <w:tabs>
          <w:tab w:val="left" w:pos="406"/>
        </w:tabs>
        <w:adjustRightInd w:val="0"/>
        <w:snapToGrid w:val="0"/>
        <w:spacing w:line="300" w:lineRule="auto"/>
        <w:jc w:val="center"/>
        <w:rPr>
          <w:b/>
          <w:bCs/>
          <w:sz w:val="32"/>
          <w:szCs w:val="32"/>
        </w:rPr>
      </w:pPr>
    </w:p>
    <w:p w14:paraId="4BF8AA86">
      <w:pPr>
        <w:tabs>
          <w:tab w:val="left" w:pos="406"/>
        </w:tabs>
        <w:adjustRightInd w:val="0"/>
        <w:snapToGrid w:val="0"/>
        <w:spacing w:line="300" w:lineRule="auto"/>
        <w:jc w:val="center"/>
        <w:rPr>
          <w:rFonts w:ascii="宋体" w:hAnsi="宋体" w:cs="宋体"/>
          <w:b/>
          <w:bCs/>
          <w:sz w:val="44"/>
          <w:szCs w:val="44"/>
        </w:rPr>
      </w:pPr>
      <w:r>
        <w:rPr>
          <w:rFonts w:hint="eastAsia"/>
          <w:b/>
          <w:bCs/>
          <w:sz w:val="32"/>
          <w:szCs w:val="32"/>
        </w:rPr>
        <w:t>南京财经大学红山学院超融合服务器采购项目招标文件</w:t>
      </w:r>
    </w:p>
    <w:p w14:paraId="423AABDF">
      <w:pPr>
        <w:adjustRightInd w:val="0"/>
        <w:snapToGrid w:val="0"/>
        <w:spacing w:line="300" w:lineRule="auto"/>
        <w:jc w:val="center"/>
        <w:rPr>
          <w:sz w:val="32"/>
          <w:szCs w:val="32"/>
        </w:rPr>
      </w:pPr>
    </w:p>
    <w:p w14:paraId="363E5F8D">
      <w:pPr>
        <w:adjustRightInd w:val="0"/>
        <w:snapToGrid w:val="0"/>
        <w:spacing w:line="300" w:lineRule="auto"/>
        <w:ind w:firstLine="403" w:firstLineChars="192"/>
        <w:rPr>
          <w:rFonts w:ascii="宋体" w:hAnsi="宋体"/>
          <w:szCs w:val="21"/>
        </w:rPr>
      </w:pPr>
      <w:r>
        <w:rPr>
          <w:rFonts w:hint="eastAsia" w:ascii="宋体" w:hAnsi="宋体"/>
          <w:szCs w:val="21"/>
        </w:rPr>
        <w:t>南京财经大学红山学院超融合服务器采购项目</w:t>
      </w:r>
      <w:r>
        <w:rPr>
          <w:rFonts w:ascii="宋体" w:hAnsi="宋体"/>
          <w:szCs w:val="21"/>
        </w:rPr>
        <w:t>（</w:t>
      </w:r>
      <w:r>
        <w:rPr>
          <w:rFonts w:hint="eastAsia" w:ascii="宋体" w:hAnsi="宋体"/>
          <w:szCs w:val="21"/>
        </w:rPr>
        <w:t>NCHS20260626-ZB-HW008</w:t>
      </w:r>
      <w:r>
        <w:rPr>
          <w:rFonts w:ascii="宋体" w:hAnsi="宋体"/>
          <w:szCs w:val="21"/>
        </w:rPr>
        <w:t>）</w:t>
      </w:r>
      <w:r>
        <w:rPr>
          <w:rFonts w:hint="eastAsia" w:ascii="宋体" w:hAnsi="宋体"/>
          <w:szCs w:val="21"/>
        </w:rPr>
        <w:t>实行公开招标采购，诚邀符合资质要求的供应商参与投标。本次招标由南京财经大学红山学院采购与招投标工作小组统一组织，按照招投标有关规定开展工作，请各投标人认真阅读本招标文件，配合我校做好本项目的招投标工作。招投标相关要求和事项说明如下：</w:t>
      </w:r>
    </w:p>
    <w:p w14:paraId="3AF9D31F">
      <w:pPr>
        <w:adjustRightInd w:val="0"/>
        <w:snapToGrid w:val="0"/>
        <w:spacing w:line="300" w:lineRule="auto"/>
        <w:ind w:firstLine="482" w:firstLineChars="200"/>
        <w:rPr>
          <w:rFonts w:ascii="宋体" w:cs="宋体"/>
          <w:b/>
          <w:sz w:val="24"/>
        </w:rPr>
      </w:pPr>
      <w:r>
        <w:rPr>
          <w:rFonts w:hint="eastAsia" w:ascii="宋体" w:hAnsi="宋体" w:cs="宋体"/>
          <w:b/>
          <w:sz w:val="24"/>
        </w:rPr>
        <w:t>一、总则</w:t>
      </w:r>
    </w:p>
    <w:p w14:paraId="60C5DF3F">
      <w:pPr>
        <w:adjustRightInd w:val="0"/>
        <w:snapToGrid w:val="0"/>
        <w:spacing w:line="300" w:lineRule="auto"/>
        <w:ind w:firstLine="403" w:firstLineChars="192"/>
        <w:rPr>
          <w:rFonts w:ascii="宋体" w:hAnsi="宋体"/>
          <w:szCs w:val="21"/>
        </w:rPr>
      </w:pPr>
      <w:r>
        <w:rPr>
          <w:rFonts w:hint="eastAsia" w:ascii="宋体" w:hAnsi="宋体"/>
          <w:szCs w:val="21"/>
        </w:rPr>
        <w:t>1.采购方式：公开招标</w:t>
      </w:r>
    </w:p>
    <w:p w14:paraId="3D39206F">
      <w:pPr>
        <w:adjustRightInd w:val="0"/>
        <w:snapToGrid w:val="0"/>
        <w:spacing w:line="300" w:lineRule="auto"/>
        <w:ind w:firstLine="403" w:firstLineChars="192"/>
        <w:rPr>
          <w:rFonts w:ascii="宋体" w:hAnsi="宋体"/>
          <w:szCs w:val="21"/>
        </w:rPr>
      </w:pPr>
      <w:bookmarkStart w:id="0" w:name="_Toc16938522"/>
      <w:bookmarkStart w:id="1" w:name="_Toc7145"/>
      <w:bookmarkStart w:id="2" w:name="_Toc10338"/>
      <w:bookmarkStart w:id="3" w:name="_Toc20823278"/>
      <w:bookmarkStart w:id="4" w:name="_Toc513029206"/>
      <w:r>
        <w:rPr>
          <w:rFonts w:hint="eastAsia" w:ascii="宋体" w:hAnsi="宋体"/>
          <w:szCs w:val="21"/>
        </w:rPr>
        <w:t>2.适用法律</w:t>
      </w:r>
      <w:bookmarkEnd w:id="0"/>
      <w:bookmarkEnd w:id="1"/>
      <w:bookmarkEnd w:id="2"/>
      <w:bookmarkEnd w:id="3"/>
      <w:bookmarkEnd w:id="4"/>
      <w:r>
        <w:rPr>
          <w:rFonts w:hint="eastAsia" w:ascii="宋体" w:hAnsi="宋体"/>
          <w:szCs w:val="21"/>
        </w:rPr>
        <w:t>：本项目为非政府采购，参照</w:t>
      </w:r>
      <w:r>
        <w:rPr>
          <w:rFonts w:ascii="宋体" w:hAnsi="宋体"/>
          <w:szCs w:val="21"/>
        </w:rPr>
        <w:t>《中华人民共和国招标投标法》及国家、地方有关</w:t>
      </w:r>
      <w:r>
        <w:rPr>
          <w:rFonts w:hint="eastAsia" w:ascii="宋体" w:hAnsi="宋体"/>
          <w:szCs w:val="21"/>
        </w:rPr>
        <w:t>法律、规章和规定。</w:t>
      </w:r>
    </w:p>
    <w:p w14:paraId="51DAFBFE">
      <w:pPr>
        <w:adjustRightInd w:val="0"/>
        <w:snapToGrid w:val="0"/>
        <w:spacing w:line="300" w:lineRule="auto"/>
        <w:ind w:firstLine="403" w:firstLineChars="192"/>
        <w:rPr>
          <w:rFonts w:ascii="宋体"/>
          <w:szCs w:val="21"/>
        </w:rPr>
      </w:pPr>
      <w:r>
        <w:rPr>
          <w:rFonts w:hint="eastAsia" w:ascii="宋体" w:hAnsi="宋体"/>
          <w:szCs w:val="21"/>
        </w:rPr>
        <w:t>3.投标费用：无论中标与否，投标人自行承担投标费用。</w:t>
      </w:r>
    </w:p>
    <w:p w14:paraId="5EBE39A7">
      <w:pPr>
        <w:adjustRightInd w:val="0"/>
        <w:snapToGrid w:val="0"/>
        <w:spacing w:line="300" w:lineRule="auto"/>
        <w:ind w:firstLine="403" w:firstLineChars="192"/>
        <w:rPr>
          <w:rFonts w:ascii="宋体"/>
          <w:szCs w:val="21"/>
        </w:rPr>
      </w:pPr>
      <w:r>
        <w:rPr>
          <w:rFonts w:hint="eastAsia" w:ascii="宋体" w:hAnsi="宋体"/>
          <w:szCs w:val="21"/>
        </w:rPr>
        <w:t>4.招标文件的约束力：投标人一旦参加投标即认为接受了招标文件的条件和规定。</w:t>
      </w:r>
    </w:p>
    <w:p w14:paraId="198E8DA0">
      <w:pPr>
        <w:adjustRightInd w:val="0"/>
        <w:snapToGrid w:val="0"/>
        <w:spacing w:line="300" w:lineRule="auto"/>
        <w:ind w:firstLine="482" w:firstLineChars="200"/>
        <w:rPr>
          <w:rFonts w:ascii="宋体" w:hAnsi="宋体" w:cs="宋体"/>
          <w:b/>
          <w:sz w:val="24"/>
        </w:rPr>
      </w:pPr>
      <w:r>
        <w:rPr>
          <w:rFonts w:hint="eastAsia" w:ascii="宋体" w:hAnsi="宋体" w:cs="宋体"/>
          <w:b/>
          <w:sz w:val="24"/>
        </w:rPr>
        <w:t>二、项目描述</w:t>
      </w:r>
    </w:p>
    <w:p w14:paraId="42C00BFA">
      <w:pPr>
        <w:adjustRightInd w:val="0"/>
        <w:snapToGrid w:val="0"/>
        <w:spacing w:line="300" w:lineRule="auto"/>
        <w:ind w:firstLine="403" w:firstLineChars="192"/>
        <w:jc w:val="left"/>
        <w:rPr>
          <w:rFonts w:ascii="宋体" w:hAnsi="宋体"/>
          <w:szCs w:val="21"/>
        </w:rPr>
      </w:pPr>
      <w:r>
        <w:rPr>
          <w:rFonts w:hint="eastAsia" w:ascii="宋体" w:hAnsi="宋体"/>
          <w:szCs w:val="21"/>
        </w:rPr>
        <w:t>1.项目名称：南京财经大学红山学院超融合服务器采购</w:t>
      </w:r>
    </w:p>
    <w:p w14:paraId="4051DFD2">
      <w:pPr>
        <w:adjustRightInd w:val="0"/>
        <w:snapToGrid w:val="0"/>
        <w:spacing w:line="300" w:lineRule="auto"/>
        <w:ind w:firstLine="403" w:firstLineChars="192"/>
        <w:jc w:val="left"/>
        <w:rPr>
          <w:rFonts w:hint="eastAsia" w:ascii="宋体" w:hAnsi="宋体"/>
          <w:szCs w:val="21"/>
        </w:rPr>
      </w:pPr>
      <w:r>
        <w:rPr>
          <w:rFonts w:hint="eastAsia" w:ascii="宋体" w:hAnsi="宋体"/>
          <w:szCs w:val="21"/>
        </w:rPr>
        <w:t>2.项目地址：南京财经大学红山学院高淳校区</w:t>
      </w:r>
    </w:p>
    <w:p w14:paraId="3CB9D4ED">
      <w:pPr>
        <w:adjustRightInd w:val="0"/>
        <w:snapToGrid w:val="0"/>
        <w:spacing w:line="300" w:lineRule="auto"/>
        <w:ind w:firstLine="403" w:firstLineChars="192"/>
        <w:jc w:val="left"/>
        <w:rPr>
          <w:rFonts w:hint="eastAsia" w:ascii="宋体" w:hAnsi="宋体"/>
          <w:szCs w:val="21"/>
        </w:rPr>
      </w:pPr>
      <w:r>
        <w:rPr>
          <w:rFonts w:hint="eastAsia" w:ascii="宋体" w:hAnsi="宋体"/>
          <w:szCs w:val="21"/>
        </w:rPr>
        <w:t>3.最高限价</w:t>
      </w:r>
      <w:r>
        <w:rPr>
          <w:rFonts w:hint="eastAsia" w:ascii="宋体" w:hAnsi="宋体"/>
          <w:szCs w:val="21"/>
          <w:lang w:eastAsia="zh-CN"/>
        </w:rPr>
        <w:t>：</w:t>
      </w:r>
      <w:r>
        <w:rPr>
          <w:rFonts w:hint="eastAsia" w:ascii="宋体" w:hAnsi="宋体"/>
          <w:szCs w:val="21"/>
        </w:rPr>
        <w:t>人民币66万元整</w:t>
      </w:r>
    </w:p>
    <w:p w14:paraId="68684B3C">
      <w:pPr>
        <w:adjustRightInd w:val="0"/>
        <w:snapToGrid w:val="0"/>
        <w:spacing w:line="300" w:lineRule="auto"/>
        <w:ind w:firstLine="403" w:firstLineChars="192"/>
        <w:jc w:val="left"/>
        <w:rPr>
          <w:rFonts w:hint="eastAsia" w:ascii="宋体" w:hAnsi="宋体"/>
          <w:szCs w:val="21"/>
        </w:rPr>
      </w:pPr>
      <w:r>
        <w:rPr>
          <w:rFonts w:hint="eastAsia" w:ascii="宋体" w:hAnsi="宋体"/>
          <w:szCs w:val="21"/>
        </w:rPr>
        <w:t>4.招标内容：</w:t>
      </w:r>
    </w:p>
    <w:tbl>
      <w:tblPr>
        <w:tblStyle w:val="20"/>
        <w:tblW w:w="8518" w:type="dxa"/>
        <w:jc w:val="center"/>
        <w:tblLayout w:type="fixed"/>
        <w:tblCellMar>
          <w:top w:w="0" w:type="dxa"/>
          <w:left w:w="108" w:type="dxa"/>
          <w:bottom w:w="0" w:type="dxa"/>
          <w:right w:w="108" w:type="dxa"/>
        </w:tblCellMar>
      </w:tblPr>
      <w:tblGrid>
        <w:gridCol w:w="1178"/>
        <w:gridCol w:w="3472"/>
        <w:gridCol w:w="1887"/>
        <w:gridCol w:w="1981"/>
      </w:tblGrid>
      <w:tr w14:paraId="35B90A4B">
        <w:tblPrEx>
          <w:tblCellMar>
            <w:top w:w="0" w:type="dxa"/>
            <w:left w:w="108" w:type="dxa"/>
            <w:bottom w:w="0" w:type="dxa"/>
            <w:right w:w="108" w:type="dxa"/>
          </w:tblCellMar>
        </w:tblPrEx>
        <w:trPr>
          <w:trHeight w:val="272" w:hRule="atLeast"/>
          <w:jc w:val="center"/>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698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43F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产品名称</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837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数量</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643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单位</w:t>
            </w:r>
          </w:p>
        </w:tc>
      </w:tr>
      <w:tr w14:paraId="006C44E0">
        <w:tblPrEx>
          <w:tblCellMar>
            <w:top w:w="0" w:type="dxa"/>
            <w:left w:w="108" w:type="dxa"/>
            <w:bottom w:w="0" w:type="dxa"/>
            <w:right w:w="108" w:type="dxa"/>
          </w:tblCellMar>
        </w:tblPrEx>
        <w:trPr>
          <w:trHeight w:val="272" w:hRule="atLeast"/>
          <w:jc w:val="center"/>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811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E5A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超融合服务器</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2D4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9EB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r>
      <w:tr w14:paraId="40A7EDBE">
        <w:tblPrEx>
          <w:tblCellMar>
            <w:top w:w="0" w:type="dxa"/>
            <w:left w:w="108" w:type="dxa"/>
            <w:bottom w:w="0" w:type="dxa"/>
            <w:right w:w="108" w:type="dxa"/>
          </w:tblCellMar>
        </w:tblPrEx>
        <w:trPr>
          <w:trHeight w:val="272" w:hRule="atLeast"/>
          <w:jc w:val="center"/>
        </w:trPr>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131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823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超融合平台软件</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AFD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9B5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r>
    </w:tbl>
    <w:p w14:paraId="2E02BD19">
      <w:pPr>
        <w:adjustRightInd w:val="0"/>
        <w:snapToGrid w:val="0"/>
        <w:spacing w:line="300" w:lineRule="auto"/>
      </w:pPr>
    </w:p>
    <w:p w14:paraId="7B699523">
      <w:pPr>
        <w:adjustRightInd w:val="0"/>
        <w:snapToGrid w:val="0"/>
        <w:spacing w:line="300" w:lineRule="auto"/>
        <w:ind w:firstLine="482" w:firstLineChars="200"/>
        <w:rPr>
          <w:rFonts w:ascii="宋体" w:cs="宋体"/>
          <w:b/>
          <w:sz w:val="24"/>
        </w:rPr>
      </w:pPr>
      <w:r>
        <w:rPr>
          <w:rFonts w:hint="eastAsia" w:ascii="宋体" w:hAnsi="宋体" w:cs="宋体"/>
          <w:b/>
          <w:sz w:val="24"/>
        </w:rPr>
        <w:t>三、投标人资质要求</w:t>
      </w:r>
    </w:p>
    <w:p w14:paraId="77E50314">
      <w:pPr>
        <w:adjustRightInd w:val="0"/>
        <w:snapToGrid w:val="0"/>
        <w:spacing w:line="300" w:lineRule="auto"/>
        <w:ind w:firstLine="420" w:firstLineChars="200"/>
        <w:rPr>
          <w:rFonts w:ascii="宋体" w:hAnsi="宋体" w:cs="宋体"/>
        </w:rPr>
      </w:pPr>
      <w:r>
        <w:rPr>
          <w:rFonts w:hint="eastAsia" w:ascii="宋体" w:hAnsi="宋体" w:cs="宋体"/>
        </w:rPr>
        <w:t>1.投标人必须是在市场监督管理部门和税务部门登记注册的企业，具有独立法人资格，持有效营业执照、税务登记证、组织机构代码证（或三证合一）</w:t>
      </w:r>
      <w:r>
        <w:rPr>
          <w:rFonts w:hint="eastAsia" w:ascii="宋体" w:hAnsi="宋体" w:cs="宋体"/>
          <w:bCs/>
          <w:szCs w:val="21"/>
        </w:rPr>
        <w:t>以及从事本项目</w:t>
      </w:r>
      <w:r>
        <w:rPr>
          <w:rFonts w:hint="eastAsia" w:ascii="宋体" w:hAnsi="宋体" w:cs="宋体"/>
        </w:rPr>
        <w:t>相关的国家、行业规范要求的相关证照。</w:t>
      </w:r>
    </w:p>
    <w:p w14:paraId="51FFAF68">
      <w:pPr>
        <w:adjustRightInd w:val="0"/>
        <w:snapToGrid w:val="0"/>
        <w:spacing w:line="300" w:lineRule="auto"/>
        <w:ind w:firstLine="420" w:firstLineChars="200"/>
        <w:rPr>
          <w:rFonts w:ascii="宋体" w:hAnsi="宋体" w:cs="宋体"/>
        </w:rPr>
      </w:pPr>
      <w:r>
        <w:rPr>
          <w:rFonts w:hint="eastAsia" w:ascii="宋体" w:hAnsi="宋体" w:cs="宋体"/>
        </w:rPr>
        <w:t>2.具有良好的商业信誉和健全的财务会计制度，提供距招标时间一年内任意月份的财务状况报告（至少包括资产负债表和利润表）（法人或者其他组织成立未满三个月的可以不提供），或其银行出具的资信证书（复印件）（招标前六个月内），或其2024或2025年度经审计的财务报告复印件加盖公章。</w:t>
      </w:r>
    </w:p>
    <w:p w14:paraId="592EF0F6">
      <w:pPr>
        <w:adjustRightInd w:val="0"/>
        <w:snapToGrid w:val="0"/>
        <w:spacing w:line="300" w:lineRule="auto"/>
        <w:ind w:firstLine="420" w:firstLineChars="200"/>
        <w:rPr>
          <w:rFonts w:ascii="宋体" w:hAnsi="宋体" w:cs="宋体"/>
        </w:rPr>
      </w:pPr>
      <w:r>
        <w:rPr>
          <w:rFonts w:hint="eastAsia" w:ascii="宋体" w:hAnsi="宋体" w:cs="宋体"/>
        </w:rPr>
        <w:t>3.有依法缴纳税收的良好记录，提供距招标时间六个月内任意月份的纳税凭据复印件加盖公章（依法免税的应提供相应文件说明）</w:t>
      </w:r>
      <w:r>
        <w:rPr>
          <w:rFonts w:ascii="宋体" w:hAnsi="宋体" w:cs="宋体"/>
        </w:rPr>
        <w:t>。</w:t>
      </w:r>
    </w:p>
    <w:p w14:paraId="65CD91B6">
      <w:pPr>
        <w:adjustRightInd w:val="0"/>
        <w:snapToGrid w:val="0"/>
        <w:spacing w:line="300" w:lineRule="auto"/>
        <w:ind w:firstLine="420" w:firstLineChars="200"/>
        <w:rPr>
          <w:rFonts w:ascii="宋体" w:hAnsi="宋体" w:cs="宋体"/>
        </w:rPr>
      </w:pPr>
      <w:r>
        <w:rPr>
          <w:rFonts w:hint="eastAsia" w:ascii="宋体" w:hAnsi="宋体" w:cs="宋体"/>
        </w:rPr>
        <w:t>4.有依法缴纳社会保障资金的良好记录，提供距招标时间六个月内任意月份的依法缴纳社会保障资金的凭据复印件加盖公章</w:t>
      </w:r>
    </w:p>
    <w:p w14:paraId="5C8655CB">
      <w:pPr>
        <w:pStyle w:val="6"/>
        <w:ind w:firstLine="420" w:firstLineChars="200"/>
      </w:pPr>
      <w:r>
        <w:rPr>
          <w:rFonts w:hint="eastAsia" w:ascii="宋体" w:hAnsi="宋体" w:cs="宋体"/>
        </w:rPr>
        <w:t>5.</w:t>
      </w:r>
      <w:r>
        <w:rPr>
          <w:rFonts w:hint="eastAsia" w:ascii="宋体" w:hAnsi="宋体" w:cs="宋体"/>
          <w:bCs/>
          <w:szCs w:val="21"/>
        </w:rPr>
        <w:t>提供近三年内（2023年6月1日至投标文件递交截止日前）同类型业绩（不得缺失最终用户签订的合同首页、合同金额所在页、合同签字盖章页）。</w:t>
      </w:r>
    </w:p>
    <w:p w14:paraId="0071E605">
      <w:pPr>
        <w:adjustRightInd w:val="0"/>
        <w:snapToGrid w:val="0"/>
        <w:spacing w:line="300" w:lineRule="auto"/>
        <w:ind w:firstLine="420" w:firstLineChars="200"/>
        <w:rPr>
          <w:rFonts w:ascii="宋体" w:hAnsi="宋体" w:cs="宋体"/>
        </w:rPr>
      </w:pPr>
      <w:r>
        <w:rPr>
          <w:rFonts w:hint="eastAsia" w:ascii="宋体" w:hAnsi="宋体" w:cs="宋体"/>
        </w:rPr>
        <w:t>6.具有履行合同所需的专业设备和专业技术能力（根据项目需求提供履行合同所必需的专业设备和专业技术人员配置加盖公章的证明材料和相关承诺函，格式自拟）。</w:t>
      </w:r>
    </w:p>
    <w:p w14:paraId="40BF7355">
      <w:pPr>
        <w:adjustRightInd w:val="0"/>
        <w:snapToGrid w:val="0"/>
        <w:spacing w:line="300" w:lineRule="auto"/>
        <w:ind w:firstLine="420" w:firstLineChars="200"/>
        <w:rPr>
          <w:rFonts w:ascii="宋体" w:hAnsi="宋体" w:cs="宋体"/>
        </w:rPr>
      </w:pPr>
      <w:r>
        <w:rPr>
          <w:rFonts w:hint="eastAsia" w:ascii="宋体" w:hAnsi="宋体" w:cs="宋体"/>
        </w:rPr>
        <w:t>7.提供近三年内在经营活动中没有重大违法违规行为和未受行业主管部门处罚的承诺书以及在“信用中国”或“诚信江苏”或中国政府采购网等渠道查询在本公告发布之日</w:t>
      </w:r>
      <w:r>
        <w:rPr>
          <w:rFonts w:hint="eastAsia" w:ascii="宋体" w:hAnsi="宋体" w:cs="宋体"/>
          <w:lang w:val="en-US" w:eastAsia="zh-CN"/>
        </w:rPr>
        <w:t>后</w:t>
      </w:r>
      <w:r>
        <w:rPr>
          <w:rFonts w:hint="eastAsia" w:ascii="宋体" w:hAnsi="宋体" w:cs="宋体"/>
        </w:rPr>
        <w:t>的信用记录的截图</w:t>
      </w:r>
      <w:r>
        <w:rPr>
          <w:rFonts w:hint="eastAsia" w:ascii="宋体" w:hAnsi="宋体" w:cs="宋体"/>
          <w:lang w:eastAsia="zh-CN"/>
        </w:rPr>
        <w:t>（</w:t>
      </w:r>
      <w:r>
        <w:rPr>
          <w:rFonts w:hint="eastAsia" w:ascii="宋体" w:hAnsi="宋体" w:cs="宋体"/>
          <w:lang w:val="en-US" w:eastAsia="zh-CN"/>
        </w:rPr>
        <w:t>含截图日期</w:t>
      </w:r>
      <w:r>
        <w:rPr>
          <w:rFonts w:hint="eastAsia" w:ascii="宋体" w:hAnsi="宋体" w:cs="宋体"/>
          <w:lang w:eastAsia="zh-CN"/>
        </w:rPr>
        <w:t>）</w:t>
      </w:r>
      <w:r>
        <w:rPr>
          <w:rFonts w:hint="eastAsia" w:ascii="宋体" w:hAnsi="宋体" w:cs="宋体"/>
        </w:rPr>
        <w:t>。</w:t>
      </w:r>
    </w:p>
    <w:p w14:paraId="0F90C1B4">
      <w:pPr>
        <w:adjustRightInd w:val="0"/>
        <w:snapToGrid w:val="0"/>
        <w:spacing w:line="300" w:lineRule="auto"/>
        <w:ind w:firstLine="420" w:firstLineChars="200"/>
        <w:rPr>
          <w:rFonts w:ascii="宋体" w:hAnsi="宋体" w:cs="宋体"/>
        </w:rPr>
      </w:pPr>
      <w:r>
        <w:rPr>
          <w:rFonts w:hint="eastAsia" w:ascii="宋体" w:hAnsi="宋体" w:cs="宋体"/>
        </w:rPr>
        <w:t>8.提供法人证明复印件、法人授权委托书原件、法定代表人及被委托人身份证明复印件。</w:t>
      </w:r>
    </w:p>
    <w:p w14:paraId="27920F06">
      <w:pPr>
        <w:adjustRightInd w:val="0"/>
        <w:snapToGrid w:val="0"/>
        <w:spacing w:line="300" w:lineRule="auto"/>
        <w:ind w:firstLine="420" w:firstLineChars="200"/>
        <w:rPr>
          <w:rFonts w:ascii="宋体" w:hAnsi="宋体" w:cs="宋体"/>
        </w:rPr>
      </w:pPr>
      <w:r>
        <w:rPr>
          <w:rFonts w:hint="eastAsia" w:ascii="宋体" w:hAnsi="宋体" w:cs="宋体"/>
        </w:rPr>
        <w:t>9.法律、行政法规规定的其他从事本项目资质条件。</w:t>
      </w:r>
    </w:p>
    <w:p w14:paraId="702F643A">
      <w:pPr>
        <w:adjustRightInd w:val="0"/>
        <w:snapToGrid w:val="0"/>
        <w:spacing w:line="300" w:lineRule="auto"/>
        <w:ind w:firstLine="420" w:firstLineChars="200"/>
        <w:rPr>
          <w:rFonts w:ascii="宋体" w:hAnsi="宋体" w:cs="宋体"/>
        </w:rPr>
      </w:pPr>
      <w:r>
        <w:rPr>
          <w:rFonts w:hint="eastAsia" w:ascii="宋体" w:hAnsi="宋体" w:cs="宋体"/>
        </w:rPr>
        <w:t>10.本次招标不接受联合体投标。</w:t>
      </w:r>
    </w:p>
    <w:p w14:paraId="498E0C58">
      <w:pPr>
        <w:adjustRightInd w:val="0"/>
        <w:snapToGrid w:val="0"/>
        <w:spacing w:line="300" w:lineRule="auto"/>
        <w:ind w:firstLine="422" w:firstLineChars="200"/>
        <w:rPr>
          <w:rFonts w:ascii="宋体" w:hAnsi="宋体" w:cs="宋体"/>
          <w:b/>
          <w:bCs/>
        </w:rPr>
      </w:pPr>
      <w:r>
        <w:rPr>
          <w:rFonts w:hint="eastAsia" w:ascii="宋体" w:hAnsi="宋体" w:cs="宋体"/>
          <w:b/>
          <w:bCs/>
        </w:rPr>
        <w:t>注：上述所有证明文件均需加盖投标人公章。</w:t>
      </w:r>
    </w:p>
    <w:p w14:paraId="1E5AC563">
      <w:pPr>
        <w:adjustRightInd w:val="0"/>
        <w:snapToGrid w:val="0"/>
        <w:spacing w:line="300" w:lineRule="auto"/>
        <w:ind w:firstLine="482" w:firstLineChars="200"/>
        <w:rPr>
          <w:rFonts w:ascii="宋体" w:cs="宋体"/>
          <w:bCs/>
          <w:sz w:val="24"/>
        </w:rPr>
      </w:pPr>
      <w:r>
        <w:rPr>
          <w:rFonts w:hint="eastAsia" w:ascii="宋体" w:hAnsi="宋体" w:cs="宋体"/>
          <w:b/>
          <w:sz w:val="24"/>
        </w:rPr>
        <w:t>四、投标人须知</w:t>
      </w:r>
    </w:p>
    <w:p w14:paraId="27F15414">
      <w:pPr>
        <w:adjustRightInd w:val="0"/>
        <w:snapToGrid w:val="0"/>
        <w:spacing w:line="300" w:lineRule="auto"/>
        <w:ind w:firstLine="420" w:firstLineChars="200"/>
        <w:rPr>
          <w:rFonts w:ascii="宋体" w:hAnsi="宋体" w:cs="宋体"/>
        </w:rPr>
      </w:pPr>
      <w:r>
        <w:rPr>
          <w:rFonts w:hint="eastAsia" w:ascii="宋体" w:hAnsi="宋体" w:cs="宋体"/>
        </w:rPr>
        <w:t>1</w:t>
      </w:r>
      <w:bookmarkStart w:id="5" w:name="OLE_LINK1"/>
      <w:bookmarkStart w:id="6" w:name="OLE_LINK2"/>
      <w:r>
        <w:rPr>
          <w:rFonts w:hint="eastAsia" w:ascii="宋体" w:hAnsi="宋体" w:cs="宋体"/>
        </w:rPr>
        <w:t>.投标人</w:t>
      </w:r>
      <w:bookmarkEnd w:id="5"/>
      <w:bookmarkEnd w:id="6"/>
      <w:r>
        <w:rPr>
          <w:rFonts w:hint="eastAsia" w:ascii="宋体" w:hAnsi="宋体" w:cs="宋体"/>
        </w:rPr>
        <w:t>必须合法经营，遵守国家各项法律法规，入校须遵守学校各项规章制度和规定。在校园内的一切活动须服从学校管理部门的统一管理。</w:t>
      </w:r>
    </w:p>
    <w:p w14:paraId="7B613406">
      <w:pPr>
        <w:adjustRightInd w:val="0"/>
        <w:snapToGrid w:val="0"/>
        <w:spacing w:line="300" w:lineRule="auto"/>
        <w:ind w:firstLine="420" w:firstLineChars="200"/>
        <w:rPr>
          <w:rFonts w:ascii="宋体" w:hAnsi="宋体"/>
          <w:szCs w:val="21"/>
        </w:rPr>
      </w:pPr>
      <w:r>
        <w:rPr>
          <w:rFonts w:hint="eastAsia" w:ascii="宋体" w:hAnsi="宋体" w:cs="宋体"/>
        </w:rPr>
        <w:t>2.投标人独立承担经营活动中所产生的债权、债务，独立承担工商、物价、税收、安</w:t>
      </w:r>
      <w:r>
        <w:rPr>
          <w:rFonts w:hint="eastAsia" w:ascii="宋体" w:hAnsi="宋体"/>
          <w:szCs w:val="21"/>
        </w:rPr>
        <w:t>全等方面的法律责任。</w:t>
      </w:r>
    </w:p>
    <w:p w14:paraId="219DDD5E">
      <w:pPr>
        <w:adjustRightInd w:val="0"/>
        <w:snapToGrid w:val="0"/>
        <w:spacing w:line="300" w:lineRule="auto"/>
        <w:ind w:firstLine="403" w:firstLineChars="192"/>
        <w:rPr>
          <w:rFonts w:ascii="宋体" w:hAnsi="宋体"/>
          <w:szCs w:val="21"/>
        </w:rPr>
      </w:pPr>
      <w:r>
        <w:rPr>
          <w:rFonts w:hint="eastAsia" w:ascii="宋体" w:hAnsi="宋体"/>
          <w:szCs w:val="21"/>
        </w:rPr>
        <w:t>3.中标人由校评标小组确定。</w:t>
      </w:r>
    </w:p>
    <w:p w14:paraId="5D0526B0">
      <w:pPr>
        <w:adjustRightInd w:val="0"/>
        <w:snapToGrid w:val="0"/>
        <w:spacing w:line="300" w:lineRule="auto"/>
        <w:ind w:firstLine="403" w:firstLineChars="192"/>
        <w:rPr>
          <w:rFonts w:ascii="宋体" w:hAnsi="宋体"/>
          <w:szCs w:val="21"/>
        </w:rPr>
      </w:pPr>
      <w:r>
        <w:rPr>
          <w:rFonts w:hint="eastAsia" w:ascii="宋体" w:hAnsi="宋体"/>
          <w:szCs w:val="21"/>
        </w:rPr>
        <w:t>4.投标人保证，一旦中标，所提供的产品质量符合国家标准，不挂靠、不转包、不分包，不提供假冒伪劣商品，否则招标人有权拒付货款并拒绝退货。</w:t>
      </w:r>
    </w:p>
    <w:p w14:paraId="01E874D4">
      <w:pPr>
        <w:adjustRightInd w:val="0"/>
        <w:snapToGrid w:val="0"/>
        <w:spacing w:line="300" w:lineRule="auto"/>
        <w:ind w:firstLine="403" w:firstLineChars="192"/>
        <w:rPr>
          <w:rFonts w:ascii="宋体" w:hAnsi="宋体"/>
          <w:szCs w:val="21"/>
        </w:rPr>
      </w:pPr>
      <w:r>
        <w:rPr>
          <w:rFonts w:hint="eastAsia" w:ascii="宋体" w:hAnsi="宋体"/>
          <w:szCs w:val="21"/>
        </w:rPr>
        <w:t>5.投标人独立承担进入本校从业人员的安全职责，严格遵守本校各项管理规定，如发生意外，全部责任由投标人承担。</w:t>
      </w:r>
    </w:p>
    <w:p w14:paraId="52429FC7">
      <w:pPr>
        <w:adjustRightInd w:val="0"/>
        <w:snapToGrid w:val="0"/>
        <w:spacing w:line="300" w:lineRule="auto"/>
        <w:ind w:firstLine="403" w:firstLineChars="192"/>
        <w:rPr>
          <w:rFonts w:ascii="宋体" w:hAnsi="宋体"/>
          <w:szCs w:val="21"/>
        </w:rPr>
      </w:pPr>
      <w:r>
        <w:rPr>
          <w:rFonts w:hint="eastAsia" w:ascii="宋体" w:hAnsi="宋体"/>
          <w:szCs w:val="21"/>
        </w:rPr>
        <w:t>6.有在本校不良经营记录的投标人，招标人有权取消其投标资格。</w:t>
      </w:r>
    </w:p>
    <w:p w14:paraId="263DEDC0">
      <w:pPr>
        <w:adjustRightInd w:val="0"/>
        <w:snapToGrid w:val="0"/>
        <w:spacing w:line="300" w:lineRule="auto"/>
        <w:ind w:firstLine="403" w:firstLineChars="192"/>
        <w:rPr>
          <w:szCs w:val="21"/>
        </w:rPr>
      </w:pPr>
      <w:r>
        <w:rPr>
          <w:rFonts w:hint="eastAsia" w:ascii="宋体" w:hAnsi="宋体"/>
          <w:szCs w:val="21"/>
        </w:rPr>
        <w:t>7.</w:t>
      </w:r>
      <w:r>
        <w:rPr>
          <w:szCs w:val="21"/>
        </w:rPr>
        <w:t>拒绝下述供应商参加本次采购活动：</w:t>
      </w:r>
    </w:p>
    <w:p w14:paraId="7D874D5C">
      <w:pPr>
        <w:adjustRightInd w:val="0"/>
        <w:snapToGrid w:val="0"/>
        <w:spacing w:line="300" w:lineRule="auto"/>
        <w:ind w:firstLine="403" w:firstLineChars="192"/>
        <w:rPr>
          <w:szCs w:val="21"/>
        </w:rPr>
      </w:pPr>
      <w:r>
        <w:rPr>
          <w:rFonts w:hint="eastAsia"/>
          <w:szCs w:val="21"/>
        </w:rPr>
        <w:t>（1）</w:t>
      </w:r>
      <w:r>
        <w:rPr>
          <w:szCs w:val="21"/>
        </w:rPr>
        <w:t>供应商单位负责人为同一人或者存在直接控股、管理关系的不同供应商，不得参加同一合同项下的采购活动。</w:t>
      </w:r>
    </w:p>
    <w:p w14:paraId="222B83AD">
      <w:pPr>
        <w:adjustRightInd w:val="0"/>
        <w:snapToGrid w:val="0"/>
        <w:spacing w:line="300" w:lineRule="auto"/>
        <w:ind w:firstLine="403" w:firstLineChars="192"/>
        <w:rPr>
          <w:rFonts w:ascii="宋体" w:hAnsi="宋体"/>
          <w:szCs w:val="21"/>
        </w:rPr>
      </w:pPr>
      <w:r>
        <w:rPr>
          <w:rFonts w:hint="eastAsia"/>
          <w:szCs w:val="21"/>
        </w:rPr>
        <w:t>（2）</w:t>
      </w:r>
      <w:r>
        <w:rPr>
          <w:szCs w:val="21"/>
        </w:rPr>
        <w:t>拒绝列入失信被执行人、重大税收违法案件当事人名单、政府采购严重违法失信行为记录名单的供应商参与本次采购活动</w:t>
      </w:r>
      <w:r>
        <w:rPr>
          <w:rFonts w:hint="eastAsia" w:ascii="宋体" w:hAnsi="宋体"/>
          <w:szCs w:val="21"/>
        </w:rPr>
        <w:t>。</w:t>
      </w:r>
    </w:p>
    <w:p w14:paraId="2FB2FA15">
      <w:pPr>
        <w:adjustRightInd w:val="0"/>
        <w:snapToGrid w:val="0"/>
        <w:spacing w:line="300" w:lineRule="auto"/>
        <w:ind w:firstLine="403" w:firstLineChars="192"/>
        <w:rPr>
          <w:rFonts w:ascii="宋体" w:hAnsi="宋体" w:cs="宋体"/>
        </w:rPr>
      </w:pPr>
      <w:r>
        <w:rPr>
          <w:rFonts w:hint="eastAsia" w:ascii="宋体" w:hAnsi="宋体"/>
          <w:szCs w:val="21"/>
        </w:rPr>
        <w:t>8.</w:t>
      </w:r>
      <w:r>
        <w:rPr>
          <w:rFonts w:hint="eastAsia" w:ascii="宋体" w:hAnsi="宋体" w:cs="宋体"/>
        </w:rPr>
        <w:t>中标结果公示结束后，中标（成交）人非因不可抗力原因放弃中标，招标人有权取消其中标资格并没收其投标保证金，由此导致招标人重新采购的，中标（成交）人还应当向招标人赔偿本次招标和重新招标所发生的全部费用及工期延误等损失。</w:t>
      </w:r>
    </w:p>
    <w:p w14:paraId="40B3E5F4">
      <w:pPr>
        <w:adjustRightInd w:val="0"/>
        <w:snapToGrid w:val="0"/>
        <w:spacing w:line="300" w:lineRule="auto"/>
        <w:ind w:firstLine="403" w:firstLineChars="192"/>
        <w:rPr>
          <w:rFonts w:ascii="宋体" w:hAnsi="宋体" w:cs="宋体"/>
          <w:szCs w:val="21"/>
        </w:rPr>
      </w:pPr>
      <w:r>
        <w:rPr>
          <w:rFonts w:hint="eastAsia" w:ascii="宋体" w:hAnsi="宋体" w:cs="宋体"/>
        </w:rPr>
        <w:t>9.</w:t>
      </w:r>
      <w:r>
        <w:rPr>
          <w:rFonts w:hint="eastAsia" w:ascii="宋体" w:hAnsi="宋体" w:cs="宋体"/>
          <w:szCs w:val="21"/>
        </w:rPr>
        <w:t>供应商保证其在投标过程中提交的所有响应文件（含资质证明、业绩案例、财务报告、技术文件等）均真实、合法、有效，无任何虚假、伪造、变造情形。若供应商提供虚假材料，无论何时发现，均视为中标无效，采购人有权单方</w:t>
      </w:r>
      <w:r>
        <w:rPr>
          <w:rFonts w:hint="eastAsia" w:ascii="宋体" w:hAnsi="宋体" w:cs="宋体"/>
          <w:szCs w:val="21"/>
          <w:lang w:val="en-US" w:eastAsia="zh-CN"/>
        </w:rPr>
        <w:t>面</w:t>
      </w:r>
      <w:r>
        <w:rPr>
          <w:rFonts w:hint="eastAsia" w:ascii="宋体" w:hAnsi="宋体" w:cs="宋体"/>
          <w:szCs w:val="21"/>
        </w:rPr>
        <w:t>解除合同，没收供应商的投标保证金及履约保证金，供应商应赔偿采购人全部损失，且采购人有权将供应商列入校方采购供应商黑名单，永久禁止其参与</w:t>
      </w:r>
      <w:r>
        <w:rPr>
          <w:rFonts w:hint="eastAsia" w:ascii="宋体" w:hAnsi="宋体" w:cs="宋体"/>
          <w:szCs w:val="21"/>
          <w:lang w:val="en-US" w:eastAsia="zh-CN"/>
        </w:rPr>
        <w:t>采购人的</w:t>
      </w:r>
      <w:r>
        <w:rPr>
          <w:rFonts w:hint="eastAsia" w:ascii="宋体" w:hAnsi="宋体" w:cs="宋体"/>
          <w:szCs w:val="21"/>
        </w:rPr>
        <w:t xml:space="preserve">任何采购项目。 </w:t>
      </w:r>
    </w:p>
    <w:p w14:paraId="406FBAC1">
      <w:pPr>
        <w:adjustRightInd w:val="0"/>
        <w:snapToGrid w:val="0"/>
        <w:spacing w:line="300" w:lineRule="auto"/>
        <w:ind w:firstLine="403" w:firstLineChars="192"/>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0</w:t>
      </w:r>
      <w:r>
        <w:rPr>
          <w:rFonts w:hint="eastAsia" w:ascii="宋体" w:hAnsi="宋体"/>
          <w:szCs w:val="21"/>
          <w:highlight w:val="none"/>
        </w:rPr>
        <w:t>.除不可抗力因素外，招标人有权对中标人的违约行为进行扣除部分或全部履约保证金的经济处罚，情节严重的，招标人有权单方面终止合同。</w:t>
      </w:r>
    </w:p>
    <w:p w14:paraId="4ED6339C">
      <w:pPr>
        <w:adjustRightInd w:val="0"/>
        <w:snapToGrid w:val="0"/>
        <w:spacing w:line="300" w:lineRule="auto"/>
        <w:ind w:firstLine="403" w:firstLineChars="192"/>
        <w:rPr>
          <w:rFonts w:hint="eastAsia" w:ascii="宋体" w:hAnsi="宋体"/>
          <w:szCs w:val="21"/>
          <w:highlight w:val="none"/>
        </w:rPr>
      </w:pPr>
      <w:r>
        <w:rPr>
          <w:rFonts w:hint="eastAsia" w:ascii="宋体" w:hAnsi="宋体"/>
          <w:szCs w:val="21"/>
          <w:highlight w:val="none"/>
          <w:lang w:val="en-US" w:eastAsia="zh-CN"/>
        </w:rPr>
        <w:t>11.</w:t>
      </w:r>
      <w:r>
        <w:rPr>
          <w:rFonts w:hint="eastAsia" w:ascii="宋体" w:hAnsi="宋体"/>
          <w:szCs w:val="21"/>
          <w:highlight w:val="none"/>
        </w:rPr>
        <w:t>投标人应仔细审阅本招标文件“第五部分 项目技术要求”中列明的全部功能需求（包括但不限于：高可用（HA）、动态资源调度（DRS）、AI资源容量预测、多副本保护、磁盘故障自动重构、虚拟机批量迁移、业务系统不中断迁移等），并在投标前自行评估、核实其投标产品（含服务器硬件与超融合平台软件）在组合配置后能否完整、稳定地实现上述全部功能。</w:t>
      </w:r>
    </w:p>
    <w:p w14:paraId="42BC3442">
      <w:pPr>
        <w:adjustRightInd w:val="0"/>
        <w:snapToGrid w:val="0"/>
        <w:spacing w:line="300" w:lineRule="auto"/>
        <w:ind w:firstLine="403" w:firstLineChars="192"/>
        <w:rPr>
          <w:rFonts w:hint="eastAsia" w:ascii="宋体" w:hAnsi="宋体"/>
          <w:szCs w:val="21"/>
          <w:highlight w:val="none"/>
        </w:rPr>
      </w:pPr>
      <w:r>
        <w:rPr>
          <w:rFonts w:hint="eastAsia" w:ascii="宋体" w:hAnsi="宋体"/>
          <w:szCs w:val="21"/>
          <w:highlight w:val="none"/>
          <w:lang w:val="en-US" w:eastAsia="zh-CN"/>
        </w:rPr>
        <w:t>12.</w:t>
      </w:r>
      <w:r>
        <w:rPr>
          <w:rFonts w:hint="eastAsia" w:ascii="宋体" w:hAnsi="宋体"/>
          <w:szCs w:val="21"/>
          <w:highlight w:val="none"/>
        </w:rPr>
        <w:t>投标人一旦递交响应文件，即视为其已确认：其提供的硬件配置（包括数量、型号、性能参数）与软件系统的组合，能够完全满足招标文件所列的全部功能需求，且不存在因硬件性能瓶颈、接口不兼容、扩展能力不足等硬件原因导致功能无法实现或性能不达标的情形。</w:t>
      </w:r>
    </w:p>
    <w:p w14:paraId="2EAE3B09">
      <w:pPr>
        <w:adjustRightInd w:val="0"/>
        <w:snapToGrid w:val="0"/>
        <w:spacing w:line="300" w:lineRule="auto"/>
        <w:ind w:firstLine="403" w:firstLineChars="192"/>
        <w:rPr>
          <w:rFonts w:hint="eastAsia"/>
        </w:rPr>
      </w:pPr>
      <w:r>
        <w:rPr>
          <w:rFonts w:hint="eastAsia" w:ascii="宋体" w:hAnsi="宋体"/>
          <w:szCs w:val="21"/>
          <w:highlight w:val="none"/>
          <w:lang w:val="en-US" w:eastAsia="zh-CN"/>
        </w:rPr>
        <w:t>13.</w:t>
      </w:r>
      <w:r>
        <w:rPr>
          <w:rFonts w:hint="eastAsia" w:ascii="宋体" w:hAnsi="宋体"/>
          <w:szCs w:val="21"/>
          <w:highlight w:val="none"/>
        </w:rPr>
        <w:t>若在</w:t>
      </w:r>
      <w:r>
        <w:rPr>
          <w:rFonts w:hint="eastAsia"/>
        </w:rPr>
        <w:t>项目实施、验收或质保期内，出现因投标人提供的硬件配置不足、选型不当或性能瓶颈，导致招标文件明确要求的任何一项功能无法按约定标准实现，均视为投标人根本违约。招标人有权要求投标人在指定期限内无偿更换或补充硬件直至功能完全实现，或单方解除合同，并追究其违约责任，投标人不得以“硬件配置已响应招标文件清单”为由进行抗辩。</w:t>
      </w:r>
    </w:p>
    <w:p w14:paraId="21463838">
      <w:pPr>
        <w:adjustRightInd w:val="0"/>
        <w:snapToGrid w:val="0"/>
        <w:spacing w:line="300" w:lineRule="auto"/>
        <w:ind w:firstLine="463" w:firstLineChars="192"/>
        <w:rPr>
          <w:rFonts w:ascii="宋体" w:hAnsi="宋体" w:cs="宋体"/>
          <w:b/>
          <w:sz w:val="24"/>
        </w:rPr>
      </w:pPr>
      <w:r>
        <w:rPr>
          <w:rFonts w:hint="eastAsia" w:ascii="宋体" w:hAnsi="宋体" w:cs="宋体"/>
          <w:b/>
          <w:sz w:val="24"/>
        </w:rPr>
        <w:t>五、项目技术要求（投标人应注意在技术要求中如果出现了参考品牌或规格型号，其目的是方便投标人直观和准确地把握相应材料和设备的技术标准，不具有指定或唯一的意思表示，投标人应当优先提供所列参考品牌的材料和设备，或高于所列品牌技术标准的材料和设备。）</w:t>
      </w:r>
    </w:p>
    <w:p w14:paraId="2BDE6F16">
      <w:pPr>
        <w:adjustRightInd w:val="0"/>
        <w:snapToGrid w:val="0"/>
        <w:spacing w:line="300" w:lineRule="auto"/>
        <w:ind w:firstLine="442" w:firstLineChars="200"/>
        <w:rPr>
          <w:rFonts w:ascii="宋体" w:hAnsi="宋体" w:cs="宋体"/>
          <w:b/>
          <w:bCs/>
          <w:sz w:val="22"/>
          <w:szCs w:val="22"/>
        </w:rPr>
      </w:pPr>
      <w:r>
        <w:rPr>
          <w:rFonts w:hint="eastAsia" w:ascii="宋体" w:hAnsi="宋体" w:cs="宋体"/>
          <w:b/>
          <w:bCs/>
          <w:sz w:val="22"/>
          <w:szCs w:val="22"/>
        </w:rPr>
        <w:t>5.1.超融合服务器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7342"/>
      </w:tblGrid>
      <w:tr w14:paraId="4FB4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80" w:type="dxa"/>
            <w:vAlign w:val="center"/>
          </w:tcPr>
          <w:p w14:paraId="6D9901D1">
            <w:pPr>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指标项</w:t>
            </w:r>
          </w:p>
        </w:tc>
        <w:tc>
          <w:tcPr>
            <w:tcW w:w="7342" w:type="dxa"/>
            <w:vAlign w:val="center"/>
          </w:tcPr>
          <w:p w14:paraId="6210CCF4">
            <w:pPr>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技术规格要求</w:t>
            </w:r>
          </w:p>
        </w:tc>
      </w:tr>
      <w:tr w14:paraId="6EB0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0C4D0424">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★处理器</w:t>
            </w:r>
          </w:p>
        </w:tc>
        <w:tc>
          <w:tcPr>
            <w:tcW w:w="7342" w:type="dxa"/>
            <w:vAlign w:val="center"/>
          </w:tcPr>
          <w:p w14:paraId="620009DA">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rPr>
              <w:t>配置≥2颗，性能不低于Intel Xeon 6530或同等档次的处理器</w:t>
            </w:r>
            <w:r>
              <w:rPr>
                <w:rFonts w:hint="eastAsia" w:ascii="宋体" w:hAnsi="宋体" w:cs="宋体"/>
                <w:color w:val="000000" w:themeColor="text1"/>
                <w:szCs w:val="21"/>
                <w14:textFill>
                  <w14:solidFill>
                    <w14:schemeClr w14:val="tx1"/>
                  </w14:solidFill>
                </w14:textFill>
              </w:rPr>
              <w:t>，单CPU≥32核心，主频2.1G以上；</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2.要求处理器支持VT-x、VT-d虚拟化技术；支持VT-x EPT；支持TXT，可信执行技术；支持超线程技术；支持SSE4.2、AVX、AVX2、AVX-512等指令集。</w:t>
            </w:r>
          </w:p>
        </w:tc>
      </w:tr>
      <w:tr w14:paraId="3298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7A7F95E4">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★内存</w:t>
            </w:r>
          </w:p>
        </w:tc>
        <w:tc>
          <w:tcPr>
            <w:tcW w:w="7342" w:type="dxa"/>
            <w:vAlign w:val="center"/>
          </w:tcPr>
          <w:p w14:paraId="48FEB6C3">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1.配置≥8*32G 5600MHz DDR5，可另外支持扩展≥16个内存插槽；</w:t>
            </w:r>
          </w:p>
        </w:tc>
      </w:tr>
      <w:tr w14:paraId="4658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80" w:type="dxa"/>
            <w:vAlign w:val="center"/>
          </w:tcPr>
          <w:p w14:paraId="130BD9A7">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★存储</w:t>
            </w:r>
          </w:p>
        </w:tc>
        <w:tc>
          <w:tcPr>
            <w:tcW w:w="7342" w:type="dxa"/>
            <w:vAlign w:val="center"/>
          </w:tcPr>
          <w:p w14:paraId="30827A7B">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1.配置≥2*480G SSD、1*1.92T Nvme、4*8T硬盘；</w:t>
            </w:r>
          </w:p>
          <w:p w14:paraId="501F0DAD">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2.配置≥1个SAS RAID阵列卡，≥4GB缓存，支持缓存数据保护，含电池。</w:t>
            </w:r>
          </w:p>
        </w:tc>
      </w:tr>
      <w:tr w14:paraId="060B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00B3D719">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I/O</w:t>
            </w:r>
          </w:p>
        </w:tc>
        <w:tc>
          <w:tcPr>
            <w:tcW w:w="7342" w:type="dxa"/>
            <w:vAlign w:val="center"/>
          </w:tcPr>
          <w:p w14:paraId="15899D6D">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rPr>
              <w:t>出厂预置</w:t>
            </w:r>
            <w:r>
              <w:rPr>
                <w:rFonts w:hint="eastAsia" w:ascii="宋体" w:hAnsi="宋体" w:cs="宋体"/>
                <w:color w:val="000000" w:themeColor="text1"/>
                <w:szCs w:val="21"/>
                <w14:textFill>
                  <w14:solidFill>
                    <w14:schemeClr w14:val="tx1"/>
                  </w14:solidFill>
                </w14:textFill>
              </w:rPr>
              <w:t>≥10个标准PCIe 5.0插槽。</w:t>
            </w:r>
          </w:p>
        </w:tc>
      </w:tr>
      <w:tr w14:paraId="20E3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56D09340">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网络</w:t>
            </w:r>
          </w:p>
        </w:tc>
        <w:tc>
          <w:tcPr>
            <w:tcW w:w="7342" w:type="dxa"/>
            <w:vAlign w:val="center"/>
          </w:tcPr>
          <w:p w14:paraId="789B477A">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1.配置≥2端口万兆以太网接口、≥2端口25G以太网接口，</w:t>
            </w:r>
            <w:bookmarkStart w:id="7" w:name="RANGE!C11"/>
            <w:r>
              <w:rPr>
                <w:rFonts w:hint="eastAsia" w:ascii="宋体" w:hAnsi="宋体" w:cs="宋体"/>
                <w:color w:val="000000" w:themeColor="text1"/>
                <w:szCs w:val="21"/>
                <w14:textFill>
                  <w14:solidFill>
                    <w14:schemeClr w14:val="tx1"/>
                  </w14:solidFill>
                </w14:textFill>
              </w:rPr>
              <w:t>可另外支持扩展≥2个OCP 3.0槽位</w:t>
            </w:r>
            <w:bookmarkEnd w:id="7"/>
            <w:r>
              <w:rPr>
                <w:rFonts w:hint="eastAsia" w:ascii="宋体" w:hAnsi="宋体" w:cs="宋体"/>
                <w:color w:val="000000" w:themeColor="text1"/>
                <w:szCs w:val="21"/>
                <w14:textFill>
                  <w14:solidFill>
                    <w14:schemeClr w14:val="tx1"/>
                  </w14:solidFill>
                </w14:textFill>
              </w:rPr>
              <w:t>。</w:t>
            </w:r>
          </w:p>
        </w:tc>
      </w:tr>
      <w:tr w14:paraId="2AD8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7B281716">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接口</w:t>
            </w:r>
          </w:p>
        </w:tc>
        <w:tc>
          <w:tcPr>
            <w:tcW w:w="7342" w:type="dxa"/>
            <w:vAlign w:val="center"/>
          </w:tcPr>
          <w:p w14:paraId="67BAEA2B">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1.≥5个USB3.0接口，最高可扩展至6个USB接口；</w:t>
            </w:r>
          </w:p>
          <w:p w14:paraId="292061BC">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2.标配1个VGA，可选配支持最高2个VGA接口；</w:t>
            </w:r>
          </w:p>
          <w:p w14:paraId="7147612D">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3.支持后部独立的管理端口；</w:t>
            </w:r>
          </w:p>
          <w:p w14:paraId="4129B3BD">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4.标配1个串口。</w:t>
            </w:r>
          </w:p>
        </w:tc>
      </w:tr>
      <w:tr w14:paraId="2ED8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80" w:type="dxa"/>
            <w:vMerge w:val="restart"/>
            <w:vAlign w:val="center"/>
          </w:tcPr>
          <w:p w14:paraId="57837580">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可用性</w:t>
            </w:r>
          </w:p>
        </w:tc>
        <w:tc>
          <w:tcPr>
            <w:tcW w:w="7342" w:type="dxa"/>
            <w:vAlign w:val="center"/>
          </w:tcPr>
          <w:p w14:paraId="2BFC146F">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1.配置2个≥1300w热插拔冗余电源，支持94%能效比的白金级电源选件；</w:t>
            </w:r>
          </w:p>
          <w:p w14:paraId="1B7739E5">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2.支持最高5-45°C标准工作温度；</w:t>
            </w:r>
          </w:p>
        </w:tc>
      </w:tr>
      <w:tr w14:paraId="4FE0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14:paraId="78E40B2D">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安全性</w:t>
            </w:r>
          </w:p>
        </w:tc>
        <w:tc>
          <w:tcPr>
            <w:tcW w:w="7342" w:type="dxa"/>
            <w:vAlign w:val="center"/>
          </w:tcPr>
          <w:p w14:paraId="08B0A175">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1.基于硬件的加密，可以加密虚拟机和内存；</w:t>
            </w:r>
          </w:p>
        </w:tc>
      </w:tr>
      <w:tr w14:paraId="57FC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14:paraId="02979572">
            <w:pPr>
              <w:jc w:val="center"/>
              <w:rPr>
                <w:rFonts w:ascii="宋体" w:hAnsi="宋体" w:cs="宋体"/>
                <w:color w:val="000000" w:themeColor="text1"/>
                <w:szCs w:val="21"/>
                <w14:textFill>
                  <w14:solidFill>
                    <w14:schemeClr w14:val="tx1"/>
                  </w14:solidFill>
                </w14:textFill>
              </w:rPr>
            </w:pPr>
          </w:p>
        </w:tc>
        <w:tc>
          <w:tcPr>
            <w:tcW w:w="7342" w:type="dxa"/>
            <w:vAlign w:val="center"/>
          </w:tcPr>
          <w:p w14:paraId="7CBC61D1">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2.▲嵌入式管理模块支持防火墙功能，可基于MAC地址、IP、主机名定义访问规则；</w:t>
            </w:r>
          </w:p>
        </w:tc>
      </w:tr>
      <w:tr w14:paraId="1F94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14:paraId="791F549B">
            <w:pPr>
              <w:jc w:val="center"/>
              <w:rPr>
                <w:rFonts w:ascii="宋体" w:hAnsi="宋体" w:cs="宋体"/>
                <w:color w:val="000000" w:themeColor="text1"/>
                <w:szCs w:val="21"/>
                <w14:textFill>
                  <w14:solidFill>
                    <w14:schemeClr w14:val="tx1"/>
                  </w14:solidFill>
                </w14:textFill>
              </w:rPr>
            </w:pPr>
          </w:p>
        </w:tc>
        <w:tc>
          <w:tcPr>
            <w:tcW w:w="7342" w:type="dxa"/>
            <w:vAlign w:val="center"/>
          </w:tcPr>
          <w:p w14:paraId="4AEAFED7">
            <w:pPr>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1.提供UEFI安全启动；</w:t>
            </w:r>
          </w:p>
        </w:tc>
      </w:tr>
      <w:tr w14:paraId="1DDE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7C69788E">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w:t>
            </w:r>
          </w:p>
        </w:tc>
        <w:tc>
          <w:tcPr>
            <w:tcW w:w="7342" w:type="dxa"/>
            <w:vAlign w:val="center"/>
          </w:tcPr>
          <w:p w14:paraId="6B93C07B">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1.提供五年原厂质保及技术支持服务，并</w:t>
            </w:r>
            <w:r>
              <w:rPr>
                <w:rFonts w:hint="eastAsia" w:ascii="宋体" w:hAnsi="宋体" w:cs="宋体"/>
                <w:b/>
                <w:bCs/>
                <w:color w:val="000000" w:themeColor="text1"/>
                <w:szCs w:val="21"/>
                <w14:textFill>
                  <w14:solidFill>
                    <w14:schemeClr w14:val="tx1"/>
                  </w14:solidFill>
                </w14:textFill>
              </w:rPr>
              <w:t>提供原厂授权函</w:t>
            </w:r>
            <w:r>
              <w:rPr>
                <w:rFonts w:hint="eastAsia" w:ascii="宋体" w:hAnsi="宋体" w:cs="宋体"/>
                <w:b/>
                <w:bCs/>
                <w:color w:val="000000" w:themeColor="text1"/>
                <w:szCs w:val="21"/>
                <w:lang w:eastAsia="zh-CN"/>
                <w14:textFill>
                  <w14:solidFill>
                    <w14:schemeClr w14:val="tx1"/>
                  </w14:solidFill>
                </w14:textFill>
              </w:rPr>
              <w:t>、</w:t>
            </w:r>
            <w:r>
              <w:rPr>
                <w:rFonts w:hint="eastAsia" w:ascii="宋体" w:hAnsi="宋体" w:cs="宋体"/>
                <w:b/>
                <w:bCs/>
                <w:color w:val="000000" w:themeColor="text1"/>
                <w:szCs w:val="21"/>
                <w:lang w:val="en-US" w:eastAsia="zh-CN"/>
                <w14:textFill>
                  <w14:solidFill>
                    <w14:schemeClr w14:val="tx1"/>
                  </w14:solidFill>
                </w14:textFill>
              </w:rPr>
              <w:t>质保承诺函</w:t>
            </w:r>
            <w:r>
              <w:rPr>
                <w:rFonts w:hint="eastAsia" w:ascii="宋体" w:hAnsi="宋体" w:cs="宋体"/>
                <w:b/>
                <w:bCs/>
                <w:color w:val="000000" w:themeColor="text1"/>
                <w:szCs w:val="21"/>
                <w14:textFill>
                  <w14:solidFill>
                    <w14:schemeClr w14:val="tx1"/>
                  </w14:solidFill>
                </w14:textFill>
              </w:rPr>
              <w:t>。</w:t>
            </w:r>
          </w:p>
        </w:tc>
      </w:tr>
    </w:tbl>
    <w:p w14:paraId="756123F9">
      <w:pPr>
        <w:adjustRightInd w:val="0"/>
        <w:snapToGrid w:val="0"/>
        <w:spacing w:line="300" w:lineRule="auto"/>
        <w:ind w:firstLine="442" w:firstLineChars="200"/>
        <w:rPr>
          <w:rFonts w:ascii="宋体" w:hAnsi="宋体" w:cs="宋体"/>
          <w:b/>
          <w:bCs/>
          <w:sz w:val="22"/>
          <w:szCs w:val="22"/>
        </w:rPr>
      </w:pPr>
    </w:p>
    <w:p w14:paraId="2E58ECBE">
      <w:pPr>
        <w:adjustRightInd w:val="0"/>
        <w:snapToGrid w:val="0"/>
        <w:spacing w:line="300" w:lineRule="auto"/>
        <w:ind w:firstLine="442" w:firstLineChars="200"/>
        <w:rPr>
          <w:rFonts w:ascii="宋体" w:hAnsi="宋体" w:cs="宋体"/>
          <w:b/>
          <w:bCs/>
          <w:sz w:val="22"/>
          <w:szCs w:val="22"/>
        </w:rPr>
      </w:pPr>
      <w:r>
        <w:rPr>
          <w:rFonts w:hint="eastAsia" w:ascii="宋体" w:hAnsi="宋体" w:cs="宋体"/>
          <w:b/>
          <w:bCs/>
          <w:sz w:val="22"/>
          <w:szCs w:val="22"/>
        </w:rPr>
        <w:t>5.2.超融合平台软件</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7343"/>
      </w:tblGrid>
      <w:tr w14:paraId="750A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92" w:type="pct"/>
            <w:vAlign w:val="center"/>
          </w:tcPr>
          <w:p w14:paraId="6B290E8F">
            <w:pPr>
              <w:jc w:val="center"/>
              <w:rPr>
                <w:rFonts w:asciiTheme="minorEastAsia" w:hAnsiTheme="minorEastAsia" w:eastAsiaTheme="minorEastAsia"/>
                <w:b/>
                <w:bCs/>
                <w:szCs w:val="21"/>
              </w:rPr>
            </w:pPr>
            <w:r>
              <w:rPr>
                <w:rFonts w:asciiTheme="minorEastAsia" w:hAnsiTheme="minorEastAsia" w:eastAsiaTheme="minorEastAsia"/>
                <w:b/>
                <w:bCs/>
                <w:color w:val="000000" w:themeColor="text1"/>
                <w:szCs w:val="21"/>
                <w14:textFill>
                  <w14:solidFill>
                    <w14:schemeClr w14:val="tx1"/>
                  </w14:solidFill>
                </w14:textFill>
              </w:rPr>
              <w:t>指标项</w:t>
            </w:r>
          </w:p>
        </w:tc>
        <w:tc>
          <w:tcPr>
            <w:tcW w:w="4307" w:type="pct"/>
            <w:vAlign w:val="center"/>
          </w:tcPr>
          <w:p w14:paraId="212073E5">
            <w:pPr>
              <w:tabs>
                <w:tab w:val="left" w:pos="826"/>
              </w:tabs>
              <w:jc w:val="center"/>
              <w:rPr>
                <w:rFonts w:asciiTheme="minorEastAsia" w:hAnsiTheme="minorEastAsia" w:eastAsiaTheme="minorEastAsia"/>
                <w:b/>
                <w:bCs/>
                <w:szCs w:val="21"/>
              </w:rPr>
            </w:pPr>
            <w:r>
              <w:rPr>
                <w:rFonts w:asciiTheme="minorEastAsia" w:hAnsiTheme="minorEastAsia" w:eastAsiaTheme="minorEastAsia"/>
                <w:b/>
                <w:bCs/>
                <w:color w:val="000000" w:themeColor="text1"/>
                <w:szCs w:val="21"/>
                <w14:textFill>
                  <w14:solidFill>
                    <w14:schemeClr w14:val="tx1"/>
                  </w14:solidFill>
                </w14:textFill>
              </w:rPr>
              <w:t>技术规格要求</w:t>
            </w:r>
          </w:p>
        </w:tc>
      </w:tr>
      <w:tr w14:paraId="07FC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64F37FD1">
            <w:pPr>
              <w:jc w:val="center"/>
              <w:rPr>
                <w:rFonts w:asciiTheme="minorEastAsia" w:hAnsiTheme="minorEastAsia" w:eastAsiaTheme="minorEastAsia"/>
                <w:szCs w:val="21"/>
              </w:rPr>
            </w:pPr>
            <w:r>
              <w:rPr>
                <w:rFonts w:hint="eastAsia" w:asciiTheme="minorEastAsia" w:hAnsiTheme="minorEastAsia" w:eastAsiaTheme="minorEastAsia"/>
                <w:szCs w:val="21"/>
              </w:rPr>
              <w:t>超融合</w:t>
            </w:r>
          </w:p>
          <w:p w14:paraId="128A4050">
            <w:pPr>
              <w:jc w:val="center"/>
              <w:rPr>
                <w:rFonts w:asciiTheme="minorEastAsia" w:hAnsiTheme="minorEastAsia" w:eastAsiaTheme="minorEastAsia"/>
                <w:b/>
                <w:bCs/>
                <w:szCs w:val="21"/>
              </w:rPr>
            </w:pPr>
            <w:r>
              <w:rPr>
                <w:rFonts w:hint="eastAsia" w:asciiTheme="minorEastAsia" w:hAnsiTheme="minorEastAsia" w:eastAsiaTheme="minorEastAsia"/>
                <w:szCs w:val="21"/>
              </w:rPr>
              <w:t>平台软件</w:t>
            </w:r>
          </w:p>
        </w:tc>
        <w:tc>
          <w:tcPr>
            <w:tcW w:w="4307" w:type="pct"/>
          </w:tcPr>
          <w:p w14:paraId="5CF6F447">
            <w:pPr>
              <w:tabs>
                <w:tab w:val="left" w:pos="826"/>
              </w:tabs>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color w:val="000000" w:themeColor="text1"/>
                <w:szCs w:val="21"/>
                <w14:textFill>
                  <w14:solidFill>
                    <w14:schemeClr w14:val="tx1"/>
                  </w14:solidFill>
                </w14:textFill>
              </w:rPr>
              <w:t>★国产</w:t>
            </w:r>
            <w:r>
              <w:rPr>
                <w:rFonts w:hint="eastAsia" w:asciiTheme="minorEastAsia" w:hAnsiTheme="minorEastAsia" w:eastAsiaTheme="minorEastAsia"/>
                <w:szCs w:val="21"/>
              </w:rPr>
              <w:t>虚拟化软件非OEM或贴牌产品，禁止借用第三方软件的整合，以保证功能的可靠性和安全性，</w:t>
            </w:r>
            <w:r>
              <w:rPr>
                <w:rFonts w:hint="eastAsia" w:asciiTheme="minorEastAsia" w:hAnsiTheme="minorEastAsia" w:eastAsiaTheme="minorEastAsia"/>
                <w:b/>
                <w:bCs/>
                <w:szCs w:val="21"/>
              </w:rPr>
              <w:t>需提供产品著作权证书</w:t>
            </w:r>
            <w:r>
              <w:rPr>
                <w:rFonts w:hint="eastAsia" w:asciiTheme="minorEastAsia" w:hAnsiTheme="minorEastAsia" w:eastAsiaTheme="minorEastAsia"/>
                <w:szCs w:val="21"/>
              </w:rPr>
              <w:t>。</w:t>
            </w:r>
          </w:p>
          <w:p w14:paraId="0906283B">
            <w:pPr>
              <w:tabs>
                <w:tab w:val="left" w:pos="826"/>
              </w:tabs>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szCs w:val="21"/>
              </w:rPr>
              <w:t>兼容性要求：支持现有市场上主要国内外操作系统，包括Windows、CentOS、Fedora、RedHat、SUSE、Ubuntu、FreeBSD、MacOS、中标红旗、中标麒麟、中标普华、深度、一铭、凝思等。</w:t>
            </w:r>
          </w:p>
          <w:p w14:paraId="52D4E6CE">
            <w:pPr>
              <w:pStyle w:val="6"/>
              <w:rPr>
                <w:rFonts w:asciiTheme="minorEastAsia" w:hAnsiTheme="minorEastAsia" w:eastAsiaTheme="minorEastAsia"/>
                <w:b/>
                <w:bCs/>
                <w:szCs w:val="21"/>
              </w:rPr>
            </w:pPr>
            <w:r>
              <w:rPr>
                <w:rFonts w:hint="eastAsia" w:asciiTheme="minorEastAsia" w:hAnsiTheme="minorEastAsia" w:eastAsiaTheme="minorEastAsia"/>
                <w:szCs w:val="21"/>
              </w:rPr>
              <w:t>3.</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szCs w:val="21"/>
              </w:rPr>
              <w:t>配置超融合管理平台、计算虚拟化、存储虚拟化、网络虚拟化软件</w:t>
            </w:r>
            <w:r>
              <w:rPr>
                <w:rFonts w:hint="eastAsia"/>
                <w:lang w:val="en-US" w:eastAsia="zh-CN"/>
              </w:rPr>
              <w:t>6颗物理CPU授权</w:t>
            </w:r>
            <w:r>
              <w:rPr>
                <w:rFonts w:hint="eastAsia" w:asciiTheme="minorEastAsia" w:hAnsiTheme="minorEastAsia" w:eastAsiaTheme="minorEastAsia"/>
                <w:szCs w:val="21"/>
                <w:highlight w:val="none"/>
              </w:rPr>
              <w:t>、</w:t>
            </w:r>
            <w:r>
              <w:rPr>
                <w:rFonts w:hint="eastAsia" w:asciiTheme="minorEastAsia" w:hAnsiTheme="minorEastAsia"/>
                <w:szCs w:val="21"/>
              </w:rPr>
              <w:t>提供五</w:t>
            </w:r>
            <w:r>
              <w:rPr>
                <w:rFonts w:asciiTheme="minorEastAsia" w:hAnsiTheme="minorEastAsia"/>
                <w:szCs w:val="21"/>
              </w:rPr>
              <w:t>年</w:t>
            </w:r>
            <w:r>
              <w:rPr>
                <w:rFonts w:hint="eastAsia" w:asciiTheme="minorEastAsia" w:hAnsiTheme="minorEastAsia"/>
                <w:szCs w:val="21"/>
              </w:rPr>
              <w:t>原厂质保及技术支持服务，并</w:t>
            </w:r>
            <w:r>
              <w:rPr>
                <w:rFonts w:hint="eastAsia" w:asciiTheme="minorEastAsia" w:hAnsiTheme="minorEastAsia"/>
                <w:b/>
                <w:bCs/>
                <w:szCs w:val="21"/>
              </w:rPr>
              <w:t>提供原厂</w:t>
            </w:r>
            <w:r>
              <w:rPr>
                <w:rFonts w:hint="eastAsia" w:asciiTheme="minorEastAsia" w:hAnsiTheme="minorEastAsia"/>
                <w:b/>
                <w:bCs/>
                <w:szCs w:val="21"/>
                <w:lang w:val="en-US" w:eastAsia="zh-CN"/>
              </w:rPr>
              <w:t>承诺</w:t>
            </w:r>
            <w:r>
              <w:rPr>
                <w:rFonts w:hint="eastAsia" w:asciiTheme="minorEastAsia" w:hAnsiTheme="minorEastAsia"/>
                <w:b/>
                <w:bCs/>
                <w:szCs w:val="21"/>
              </w:rPr>
              <w:t>函。</w:t>
            </w:r>
          </w:p>
          <w:p w14:paraId="5CD1F2EF">
            <w:pPr>
              <w:tabs>
                <w:tab w:val="left" w:pos="826"/>
              </w:tabs>
              <w:rPr>
                <w:rFonts w:asciiTheme="minorEastAsia" w:hAnsiTheme="minorEastAsia" w:eastAsiaTheme="minorEastAsia"/>
                <w:szCs w:val="21"/>
              </w:rPr>
            </w:pPr>
            <w:r>
              <w:rPr>
                <w:rFonts w:hint="eastAsia" w:asciiTheme="minorEastAsia" w:hAnsiTheme="minorEastAsia" w:eastAsiaTheme="minorEastAsia"/>
                <w:szCs w:val="21"/>
              </w:rPr>
              <w:t>4.通过超融合管理平台即可实现对计算、存储、网络等资源进行统一管理，所有功能无需界面跳转即可实现全部操作，真正融合、简化管理。</w:t>
            </w:r>
          </w:p>
          <w:p w14:paraId="7D61ABAA">
            <w:pPr>
              <w:tabs>
                <w:tab w:val="left" w:pos="826"/>
              </w:tabs>
              <w:rPr>
                <w:rFonts w:asciiTheme="minorEastAsia" w:hAnsiTheme="minorEastAsia" w:eastAsiaTheme="minorEastAsia"/>
                <w:szCs w:val="21"/>
              </w:rPr>
            </w:pPr>
            <w:r>
              <w:rPr>
                <w:rFonts w:hint="eastAsia" w:asciiTheme="minorEastAsia" w:hAnsiTheme="minorEastAsia" w:eastAsiaTheme="minorEastAsia"/>
                <w:szCs w:val="21"/>
              </w:rPr>
              <w:t>5.提供统一的可视的监控管理中心，可视化实时监控中心从硬件可靠性、系统可靠性、服务可靠性三大层面进行实时监控、分层展示</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w:t>
            </w:r>
            <w:r>
              <w:rPr>
                <w:rFonts w:asciiTheme="minorEastAsia" w:hAnsiTheme="minorEastAsia" w:eastAsiaTheme="minorEastAsia"/>
                <w:b/>
                <w:bCs/>
                <w:szCs w:val="21"/>
              </w:rPr>
              <w:t>提供功能截图</w:t>
            </w:r>
            <w:r>
              <w:rPr>
                <w:rFonts w:hint="eastAsia" w:asciiTheme="minorEastAsia" w:hAnsiTheme="minorEastAsia" w:eastAsiaTheme="minorEastAsia"/>
                <w:b/>
                <w:bCs/>
                <w:szCs w:val="21"/>
                <w:lang w:eastAsia="zh-CN"/>
              </w:rPr>
              <w:t>）</w:t>
            </w:r>
          </w:p>
          <w:p w14:paraId="73F93FE5">
            <w:pPr>
              <w:pStyle w:val="6"/>
              <w:rPr>
                <w:rFonts w:asciiTheme="minorEastAsia" w:hAnsiTheme="minorEastAsia" w:eastAsiaTheme="minorEastAsia"/>
                <w:b/>
                <w:bCs/>
                <w:szCs w:val="21"/>
              </w:rPr>
            </w:pPr>
            <w:r>
              <w:rPr>
                <w:rFonts w:hint="eastAsia" w:asciiTheme="minorEastAsia" w:hAnsiTheme="minorEastAsia" w:eastAsiaTheme="minorEastAsia"/>
                <w:szCs w:val="21"/>
              </w:rPr>
              <w:t>6.</w:t>
            </w:r>
            <w:r>
              <w:rPr>
                <w:rFonts w:hint="eastAsia"/>
                <w:b/>
                <w:bCs/>
                <w:szCs w:val="21"/>
              </w:rPr>
              <w:t>▲</w:t>
            </w:r>
            <w:r>
              <w:rPr>
                <w:rFonts w:hint="eastAsia" w:asciiTheme="minorEastAsia" w:hAnsiTheme="minorEastAsia" w:eastAsiaTheme="minorEastAsia"/>
                <w:szCs w:val="21"/>
              </w:rPr>
              <w:t>支持AI资源容量预测，内置时间序列模型，管理平台自动化实现数据检索预测，提供</w:t>
            </w:r>
            <w:r>
              <w:rPr>
                <w:rFonts w:hint="eastAsia" w:asciiTheme="minorEastAsia" w:hAnsiTheme="minorEastAsia" w:eastAsiaTheme="minorEastAsia"/>
                <w:szCs w:val="21"/>
                <w:highlight w:val="none"/>
              </w:rPr>
              <w:t>用户易用的数据预测服务，服务支持呈现实时的CPU、内存和存储容量资源使用数据信息展示，并给出基于AI预测CPU、内存和存储未来的预警提示。</w:t>
            </w:r>
            <w:r>
              <w:rPr>
                <w:rFonts w:hint="eastAsia" w:asciiTheme="minorEastAsia" w:hAnsiTheme="minorEastAsia" w:eastAsiaTheme="minorEastAsia"/>
                <w:b/>
                <w:bCs/>
                <w:szCs w:val="21"/>
                <w:highlight w:val="none"/>
              </w:rPr>
              <w:t>（提供CNAS/CMA认可的检测机构出具的检测报告</w:t>
            </w:r>
            <w:r>
              <w:rPr>
                <w:rFonts w:hint="eastAsia" w:asciiTheme="minorEastAsia" w:hAnsiTheme="minorEastAsia" w:eastAsiaTheme="minorEastAsia"/>
                <w:b/>
                <w:bCs/>
                <w:szCs w:val="21"/>
                <w:highlight w:val="none"/>
                <w:lang w:val="en-US" w:eastAsia="zh-CN"/>
              </w:rPr>
              <w:t>或提供产品功能截图并加盖设备原厂商公章</w:t>
            </w:r>
            <w:r>
              <w:rPr>
                <w:rFonts w:hint="eastAsia" w:asciiTheme="minorEastAsia" w:hAnsiTheme="minorEastAsia" w:eastAsiaTheme="minorEastAsia"/>
                <w:b/>
                <w:bCs/>
                <w:szCs w:val="21"/>
              </w:rPr>
              <w:t>）</w:t>
            </w:r>
          </w:p>
          <w:p w14:paraId="2481D429">
            <w:pPr>
              <w:tabs>
                <w:tab w:val="left" w:pos="826"/>
              </w:tabs>
              <w:rPr>
                <w:rFonts w:asciiTheme="minorEastAsia" w:hAnsiTheme="minorEastAsia" w:eastAsiaTheme="minorEastAsia"/>
                <w:szCs w:val="21"/>
              </w:rPr>
            </w:pPr>
            <w:r>
              <w:rPr>
                <w:rFonts w:hint="eastAsia" w:asciiTheme="minorEastAsia" w:hAnsiTheme="minorEastAsia" w:eastAsiaTheme="minorEastAsia"/>
                <w:szCs w:val="21"/>
              </w:rPr>
              <w:t>7.提供虚拟机启动、暂停、恢复、休眠、重启、关闭、克隆、迁移、删除、快照等功能的批量操作；提供集群HA（高可用），DRS（动态资源调度）等功能配置；支持虚拟机的入方向、出方向、出入方向安全访问控制功能，可基于IP、MAC、端口号、时间段等设置访问规则。</w:t>
            </w:r>
          </w:p>
          <w:p w14:paraId="23B4F3D3">
            <w:pPr>
              <w:tabs>
                <w:tab w:val="left" w:pos="826"/>
              </w:tabs>
              <w:rPr>
                <w:rFonts w:asciiTheme="minorEastAsia" w:hAnsiTheme="minorEastAsia" w:eastAsiaTheme="minorEastAsia"/>
                <w:szCs w:val="21"/>
              </w:rPr>
            </w:pPr>
            <w:r>
              <w:rPr>
                <w:rFonts w:hint="eastAsia" w:asciiTheme="minorEastAsia" w:hAnsiTheme="minorEastAsia" w:eastAsiaTheme="minorEastAsia"/>
                <w:szCs w:val="21"/>
              </w:rPr>
              <w:t>8.</w:t>
            </w:r>
            <w:r>
              <w:rPr>
                <w:rFonts w:hint="eastAsia"/>
                <w:szCs w:val="21"/>
              </w:rPr>
              <w:t>▲</w:t>
            </w:r>
            <w:r>
              <w:rPr>
                <w:rFonts w:hint="eastAsia" w:asciiTheme="minorEastAsia" w:hAnsiTheme="minorEastAsia" w:eastAsiaTheme="minorEastAsia"/>
                <w:szCs w:val="21"/>
              </w:rPr>
              <w:t>支持虚拟机迁移历史记录功能，记录中包含迁移的操作员、迁移方式、源主机、目的主机、开始时间、迁移耗时等信息，便于对虚拟机的迁移路径进行</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回溯。</w:t>
            </w:r>
          </w:p>
          <w:p w14:paraId="445FA676">
            <w:pPr>
              <w:tabs>
                <w:tab w:val="left" w:pos="826"/>
              </w:tabs>
              <w:rPr>
                <w:rFonts w:asciiTheme="minorEastAsia" w:hAnsiTheme="minorEastAsia" w:eastAsiaTheme="minorEastAsia"/>
                <w:szCs w:val="21"/>
              </w:rPr>
            </w:pPr>
            <w:r>
              <w:rPr>
                <w:rFonts w:hint="eastAsia" w:asciiTheme="minorEastAsia" w:hAnsiTheme="minorEastAsia" w:eastAsiaTheme="minorEastAsia"/>
                <w:szCs w:val="21"/>
              </w:rPr>
              <w:t>9.支持批量修改虚拟机的配置参数，包括：I/O优先级、启动优先级、是否自动迁移、CPU调度优先级、CPU个数、内存大小、自动启动、VM启动设备、tools自动升级等。</w:t>
            </w:r>
          </w:p>
          <w:p w14:paraId="286EE615">
            <w:pPr>
              <w:adjustRightInd w:val="0"/>
              <w:snapToGrid w:val="0"/>
              <w:rPr>
                <w:rFonts w:asciiTheme="minorEastAsia" w:hAnsiTheme="minorEastAsia" w:eastAsiaTheme="minorEastAsia"/>
                <w:b/>
                <w:bCs/>
                <w:szCs w:val="21"/>
              </w:rPr>
            </w:pPr>
            <w:r>
              <w:rPr>
                <w:rFonts w:hint="eastAsia" w:asciiTheme="minorEastAsia" w:hAnsiTheme="minorEastAsia" w:eastAsiaTheme="minorEastAsia"/>
                <w:szCs w:val="21"/>
              </w:rPr>
              <w:t>10</w:t>
            </w:r>
            <w:r>
              <w:rPr>
                <w:rFonts w:hint="eastAsia" w:asciiTheme="minorEastAsia" w:hAnsiTheme="minorEastAsia" w:eastAsiaTheme="minorEastAsia"/>
                <w:b/>
                <w:bCs/>
                <w:szCs w:val="21"/>
              </w:rPr>
              <w:t>.</w:t>
            </w:r>
            <w:r>
              <w:rPr>
                <w:rFonts w:hint="eastAsia"/>
                <w:b/>
                <w:bCs/>
                <w:szCs w:val="21"/>
              </w:rPr>
              <w:t>▲</w:t>
            </w:r>
            <w:r>
              <w:rPr>
                <w:rFonts w:hint="eastAsia" w:asciiTheme="minorEastAsia" w:hAnsiTheme="minorEastAsia" w:eastAsiaTheme="minorEastAsia"/>
                <w:szCs w:val="21"/>
              </w:rPr>
              <w:t>支持</w:t>
            </w:r>
            <w:r>
              <w:rPr>
                <w:rFonts w:hint="eastAsia" w:asciiTheme="minorEastAsia" w:hAnsiTheme="minorEastAsia" w:eastAsiaTheme="minorEastAsia"/>
                <w:szCs w:val="21"/>
                <w:highlight w:val="none"/>
              </w:rPr>
              <w:t>任务编排功能，支持批量创建、管理虚拟机迁移任务，支持更改主机、更改数据存储以及更改主机和数据存储三种迁移类型，提升运维效率，降低人为操作错误。</w:t>
            </w:r>
            <w:r>
              <w:rPr>
                <w:rFonts w:hint="eastAsia" w:asciiTheme="minorEastAsia" w:hAnsiTheme="minorEastAsia" w:eastAsiaTheme="minorEastAsia"/>
                <w:b/>
                <w:bCs/>
                <w:szCs w:val="21"/>
                <w:highlight w:val="none"/>
                <w:lang w:eastAsia="zh-CN"/>
              </w:rPr>
              <w:t>（</w:t>
            </w:r>
            <w:r>
              <w:rPr>
                <w:rFonts w:hint="eastAsia" w:asciiTheme="minorEastAsia" w:hAnsiTheme="minorEastAsia" w:eastAsiaTheme="minorEastAsia"/>
                <w:b/>
                <w:bCs/>
                <w:szCs w:val="21"/>
                <w:highlight w:val="none"/>
              </w:rPr>
              <w:t>提供CNAS/CMA认可的检测机构出具的检测报告</w:t>
            </w:r>
            <w:r>
              <w:rPr>
                <w:rFonts w:hint="eastAsia" w:asciiTheme="minorEastAsia" w:hAnsiTheme="minorEastAsia" w:eastAsiaTheme="minorEastAsia"/>
                <w:b/>
                <w:bCs/>
                <w:szCs w:val="21"/>
                <w:highlight w:val="none"/>
                <w:lang w:val="en-US" w:eastAsia="zh-CN"/>
              </w:rPr>
              <w:t>或提供产品功能截图并加盖设备原厂商公章</w:t>
            </w:r>
            <w:r>
              <w:rPr>
                <w:rFonts w:hint="eastAsia" w:asciiTheme="minorEastAsia" w:hAnsiTheme="minorEastAsia" w:eastAsiaTheme="minorEastAsia"/>
                <w:b/>
                <w:bCs/>
                <w:szCs w:val="21"/>
              </w:rPr>
              <w:t>）</w:t>
            </w:r>
          </w:p>
          <w:p w14:paraId="5A8ADDCC">
            <w:pPr>
              <w:tabs>
                <w:tab w:val="left" w:pos="826"/>
              </w:tabs>
              <w:rPr>
                <w:rFonts w:asciiTheme="minorEastAsia" w:hAnsiTheme="minorEastAsia" w:eastAsiaTheme="minorEastAsia"/>
                <w:szCs w:val="21"/>
                <w:highlight w:val="none"/>
              </w:rPr>
            </w:pPr>
            <w:r>
              <w:rPr>
                <w:rFonts w:hint="eastAsia" w:asciiTheme="minorEastAsia" w:hAnsiTheme="minorEastAsia" w:eastAsiaTheme="minorEastAsia"/>
                <w:szCs w:val="21"/>
              </w:rPr>
              <w:t>11.支持厚配置，支持卷快照，支持链式卷克隆、完整克隆，支持卷拷贝、卷迁移，支持含跨主机、跨机柜、跨机房三种故障隔离能力，支持卷的IOPS和</w:t>
            </w:r>
            <w:r>
              <w:rPr>
                <w:rFonts w:hint="eastAsia" w:asciiTheme="minorEastAsia" w:hAnsiTheme="minorEastAsia" w:eastAsiaTheme="minorEastAsia"/>
                <w:szCs w:val="21"/>
                <w:highlight w:val="none"/>
              </w:rPr>
              <w:t>带宽可同时设置，支持按容量对卷的IOPS和带宽同时设置。</w:t>
            </w:r>
          </w:p>
          <w:p w14:paraId="1AAA7510">
            <w:pPr>
              <w:adjustRightInd w:val="0"/>
              <w:snapToGrid w:val="0"/>
              <w:rPr>
                <w:rFonts w:hint="eastAsia" w:asciiTheme="minorEastAsia" w:hAnsiTheme="minorEastAsia" w:eastAsiaTheme="minorEastAsia"/>
                <w:b/>
                <w:bCs/>
                <w:szCs w:val="21"/>
                <w:highlight w:val="none"/>
              </w:rPr>
            </w:pPr>
            <w:r>
              <w:rPr>
                <w:rFonts w:hint="eastAsia" w:asciiTheme="minorEastAsia" w:hAnsiTheme="minorEastAsia" w:eastAsiaTheme="minorEastAsia"/>
                <w:szCs w:val="21"/>
                <w:highlight w:val="none"/>
              </w:rPr>
              <w:t>12.</w:t>
            </w:r>
            <w:r>
              <w:rPr>
                <w:rFonts w:hint="eastAsia"/>
                <w:b/>
                <w:bCs/>
                <w:szCs w:val="21"/>
                <w:highlight w:val="none"/>
              </w:rPr>
              <w:t>▲</w:t>
            </w:r>
            <w:r>
              <w:rPr>
                <w:rFonts w:hint="eastAsia" w:asciiTheme="minorEastAsia" w:hAnsiTheme="minorEastAsia" w:eastAsiaTheme="minorEastAsia"/>
                <w:szCs w:val="21"/>
                <w:highlight w:val="none"/>
              </w:rPr>
              <w:t>超融合支持多副本保护机制，可选择2~4副本。</w:t>
            </w:r>
            <w:r>
              <w:rPr>
                <w:rFonts w:hint="eastAsia" w:asciiTheme="minorEastAsia" w:hAnsiTheme="minorEastAsia" w:eastAsiaTheme="minorEastAsia"/>
                <w:b/>
                <w:bCs/>
                <w:szCs w:val="21"/>
                <w:highlight w:val="none"/>
                <w:lang w:eastAsia="zh-CN"/>
              </w:rPr>
              <w:t>（</w:t>
            </w:r>
            <w:r>
              <w:rPr>
                <w:rFonts w:hint="eastAsia" w:asciiTheme="minorEastAsia" w:hAnsiTheme="minorEastAsia" w:eastAsiaTheme="minorEastAsia"/>
                <w:b/>
                <w:bCs/>
                <w:szCs w:val="21"/>
                <w:highlight w:val="none"/>
              </w:rPr>
              <w:t>提供CNAS/CMA认可的检测机构出具的检测报告</w:t>
            </w:r>
            <w:r>
              <w:rPr>
                <w:rFonts w:hint="eastAsia" w:asciiTheme="minorEastAsia" w:hAnsiTheme="minorEastAsia" w:eastAsiaTheme="minorEastAsia"/>
                <w:b/>
                <w:bCs/>
                <w:szCs w:val="21"/>
                <w:highlight w:val="none"/>
                <w:lang w:val="en-US" w:eastAsia="zh-CN"/>
              </w:rPr>
              <w:t>或提供产品功能截图并加盖设备原厂商公章</w:t>
            </w:r>
            <w:r>
              <w:rPr>
                <w:rFonts w:hint="eastAsia" w:asciiTheme="minorEastAsia" w:hAnsiTheme="minorEastAsia" w:eastAsiaTheme="minorEastAsia"/>
                <w:b/>
                <w:bCs/>
                <w:szCs w:val="21"/>
                <w:highlight w:val="none"/>
              </w:rPr>
              <w:t>）</w:t>
            </w:r>
          </w:p>
          <w:p w14:paraId="7F5C3FF5">
            <w:pPr>
              <w:adjustRightInd w:val="0"/>
              <w:snapToGrid w:val="0"/>
              <w:rPr>
                <w:rFonts w:asciiTheme="minorEastAsia" w:hAnsiTheme="minorEastAsia" w:eastAsiaTheme="minorEastAsia"/>
                <w:b/>
                <w:bCs/>
                <w:szCs w:val="21"/>
                <w:highlight w:val="none"/>
              </w:rPr>
            </w:pPr>
            <w:r>
              <w:rPr>
                <w:rFonts w:hint="eastAsia" w:asciiTheme="minorEastAsia" w:hAnsiTheme="minorEastAsia" w:eastAsiaTheme="minorEastAsia"/>
                <w:szCs w:val="21"/>
                <w:highlight w:val="none"/>
              </w:rPr>
              <w:t>13.</w:t>
            </w:r>
            <w:r>
              <w:rPr>
                <w:rFonts w:hint="eastAsia" w:asciiTheme="minorEastAsia" w:hAnsiTheme="minorEastAsia" w:eastAsiaTheme="minorEastAsia"/>
                <w:b/>
                <w:bCs/>
                <w:szCs w:val="21"/>
                <w:highlight w:val="none"/>
              </w:rPr>
              <w:t>▲</w:t>
            </w:r>
            <w:r>
              <w:rPr>
                <w:rFonts w:hint="eastAsia" w:asciiTheme="minorEastAsia" w:hAnsiTheme="minorEastAsia" w:eastAsiaTheme="minorEastAsia"/>
                <w:szCs w:val="21"/>
                <w:highlight w:val="none"/>
              </w:rPr>
              <w:t>磁盘或者节点故障之后无需人工干预，数据在集群内硬盘的剩余空间中自动重构，所有硬盘并发重构，提升重构效率，可以做到不低于1TB/8分钟。</w:t>
            </w:r>
            <w:r>
              <w:rPr>
                <w:rFonts w:hint="eastAsia" w:asciiTheme="minorEastAsia" w:hAnsiTheme="minorEastAsia" w:eastAsiaTheme="minorEastAsia"/>
                <w:b/>
                <w:bCs/>
                <w:szCs w:val="21"/>
                <w:highlight w:val="none"/>
                <w:lang w:eastAsia="zh-CN"/>
              </w:rPr>
              <w:t>（</w:t>
            </w:r>
            <w:r>
              <w:rPr>
                <w:rFonts w:hint="eastAsia" w:asciiTheme="minorEastAsia" w:hAnsiTheme="minorEastAsia" w:eastAsiaTheme="minorEastAsia"/>
                <w:b/>
                <w:bCs/>
                <w:szCs w:val="21"/>
                <w:highlight w:val="none"/>
              </w:rPr>
              <w:t>提供CNAS/CMA认可的检测机构出具的检测报告</w:t>
            </w:r>
            <w:r>
              <w:rPr>
                <w:rFonts w:hint="eastAsia" w:asciiTheme="minorEastAsia" w:hAnsiTheme="minorEastAsia" w:eastAsiaTheme="minorEastAsia"/>
                <w:b/>
                <w:bCs/>
                <w:szCs w:val="21"/>
                <w:highlight w:val="none"/>
                <w:lang w:val="en-US" w:eastAsia="zh-CN"/>
              </w:rPr>
              <w:t>或提供产品功能截图并加盖设备原厂商公章</w:t>
            </w:r>
            <w:r>
              <w:rPr>
                <w:rFonts w:hint="eastAsia" w:asciiTheme="minorEastAsia" w:hAnsiTheme="minorEastAsia" w:eastAsiaTheme="minorEastAsia"/>
                <w:b/>
                <w:bCs/>
                <w:szCs w:val="21"/>
                <w:highlight w:val="none"/>
              </w:rPr>
              <w:t>）</w:t>
            </w:r>
          </w:p>
          <w:p w14:paraId="7DC2F7AE">
            <w:pPr>
              <w:tabs>
                <w:tab w:val="left" w:pos="826"/>
              </w:tabs>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14.支持使用一键鼠标按钮分析后端存储上的无效镜像文件，并提供一键清理和释放存储空间能力；支持使用一键鼠标按钮快速查看、启动、删除、批量启动和批量删除长时间未使用且处于关闭状态的虚拟机。</w:t>
            </w:r>
          </w:p>
          <w:p w14:paraId="2559FAF2">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highlight w:val="none"/>
              </w:rPr>
              <w:t>15.</w:t>
            </w:r>
            <w:r>
              <w:rPr>
                <w:rFonts w:hint="eastAsia"/>
                <w:b/>
                <w:bCs/>
                <w:szCs w:val="21"/>
                <w:highlight w:val="none"/>
              </w:rPr>
              <w:t>▲</w:t>
            </w:r>
            <w:r>
              <w:rPr>
                <w:rFonts w:hint="eastAsia" w:asciiTheme="minorEastAsia" w:hAnsiTheme="minorEastAsia" w:eastAsiaTheme="minorEastAsia"/>
                <w:szCs w:val="21"/>
                <w:highlight w:val="none"/>
              </w:rPr>
              <w:t>内置备份模块，支持虚拟机CBT模式备份，支持周期性备份和批量备份功能，备份策略可细化到分钟级，支持恢复过程中对虚拟机进行配置。</w:t>
            </w:r>
            <w:r>
              <w:rPr>
                <w:rFonts w:hint="eastAsia" w:asciiTheme="minorEastAsia" w:hAnsiTheme="minorEastAsia" w:eastAsiaTheme="minorEastAsia"/>
                <w:b/>
                <w:bCs/>
                <w:szCs w:val="21"/>
                <w:highlight w:val="none"/>
                <w:lang w:eastAsia="zh-CN"/>
              </w:rPr>
              <w:t>（</w:t>
            </w:r>
            <w:r>
              <w:rPr>
                <w:rFonts w:hint="eastAsia" w:asciiTheme="minorEastAsia" w:hAnsiTheme="minorEastAsia" w:eastAsiaTheme="minorEastAsia"/>
                <w:b/>
                <w:bCs/>
                <w:szCs w:val="21"/>
                <w:highlight w:val="none"/>
                <w:lang w:val="en-US" w:eastAsia="zh-CN"/>
              </w:rPr>
              <w:t>提</w:t>
            </w:r>
            <w:r>
              <w:rPr>
                <w:rFonts w:hint="eastAsia" w:asciiTheme="minorEastAsia" w:hAnsiTheme="minorEastAsia" w:eastAsiaTheme="minorEastAsia"/>
                <w:b/>
                <w:bCs/>
                <w:szCs w:val="21"/>
                <w:highlight w:val="none"/>
              </w:rPr>
              <w:t>供CNAS/CMA认可的检测机构出具的检测报告</w:t>
            </w:r>
            <w:r>
              <w:rPr>
                <w:rFonts w:hint="eastAsia" w:asciiTheme="minorEastAsia" w:hAnsiTheme="minorEastAsia" w:eastAsiaTheme="minorEastAsia"/>
                <w:b/>
                <w:bCs/>
                <w:szCs w:val="21"/>
                <w:highlight w:val="none"/>
                <w:lang w:val="en-US" w:eastAsia="zh-CN"/>
              </w:rPr>
              <w:t>或提供产品功能截图并加盖设备原厂商公章</w:t>
            </w:r>
            <w:r>
              <w:rPr>
                <w:rFonts w:hint="eastAsia" w:asciiTheme="minorEastAsia" w:hAnsiTheme="minorEastAsia" w:eastAsiaTheme="minorEastAsia"/>
                <w:b/>
                <w:bCs/>
                <w:szCs w:val="21"/>
                <w:highlight w:val="none"/>
              </w:rPr>
              <w:t>）</w:t>
            </w:r>
          </w:p>
        </w:tc>
      </w:tr>
    </w:tbl>
    <w:p w14:paraId="7A0B7B68">
      <w:pPr>
        <w:adjustRightInd w:val="0"/>
        <w:snapToGrid w:val="0"/>
        <w:spacing w:line="300" w:lineRule="auto"/>
        <w:ind w:firstLine="482" w:firstLineChars="200"/>
        <w:rPr>
          <w:szCs w:val="21"/>
          <w:lang w:bidi="ar"/>
        </w:rPr>
      </w:pPr>
      <w:r>
        <w:rPr>
          <w:rFonts w:hint="eastAsia" w:ascii="黑体" w:hAnsi="黑体" w:eastAsia="黑体" w:cs="黑体"/>
          <w:b/>
          <w:bCs/>
          <w:sz w:val="24"/>
        </w:rPr>
        <w:t>备注：</w:t>
      </w:r>
      <w:r>
        <w:rPr>
          <w:rFonts w:hint="eastAsia" w:ascii="宋体" w:hAnsi="宋体" w:cs="宋体"/>
          <w:szCs w:val="21"/>
        </w:rPr>
        <w:t>★</w:t>
      </w:r>
      <w:r>
        <w:rPr>
          <w:rFonts w:hint="eastAsia" w:ascii="黑体" w:hAnsi="黑体" w:eastAsia="黑体" w:cs="黑体"/>
          <w:b/>
          <w:bCs/>
          <w:sz w:val="24"/>
        </w:rPr>
        <w:t>为核心参数指标，要求投标人必须全部响应，如未全部响应者，其投标将被作为无效投标；▲为重要参数指标，允许投标人有部分不响应，但要扣分。</w:t>
      </w:r>
    </w:p>
    <w:p w14:paraId="45B199F9">
      <w:pPr>
        <w:adjustRightInd w:val="0"/>
        <w:snapToGrid w:val="0"/>
        <w:spacing w:line="300" w:lineRule="auto"/>
        <w:ind w:firstLine="482" w:firstLineChars="200"/>
        <w:rPr>
          <w:rFonts w:ascii="宋体" w:hAnsi="宋体"/>
          <w:szCs w:val="21"/>
        </w:rPr>
      </w:pPr>
      <w:r>
        <w:rPr>
          <w:rFonts w:hint="eastAsia" w:ascii="宋体" w:hAnsi="宋体" w:cs="宋体"/>
          <w:b/>
          <w:bCs/>
          <w:sz w:val="24"/>
        </w:rPr>
        <w:t>六、项目管理要求</w:t>
      </w:r>
    </w:p>
    <w:p w14:paraId="65D9A283">
      <w:pPr>
        <w:adjustRightInd w:val="0"/>
        <w:snapToGrid w:val="0"/>
        <w:spacing w:line="300" w:lineRule="auto"/>
        <w:ind w:firstLine="403" w:firstLineChars="192"/>
        <w:rPr>
          <w:rFonts w:ascii="宋体" w:hAnsi="宋体" w:cs="宋体"/>
          <w:szCs w:val="21"/>
        </w:rPr>
      </w:pPr>
      <w:r>
        <w:rPr>
          <w:rFonts w:hint="eastAsia" w:ascii="宋体" w:hAnsi="宋体" w:cs="宋体"/>
          <w:szCs w:val="21"/>
        </w:rPr>
        <w:t>1.投标人需成立项目团队，包括项目负责人（1名）和技术人员，明确专人负责协调软件开发单位、项目实施、项目验收和售后服务事项。</w:t>
      </w:r>
    </w:p>
    <w:p w14:paraId="693C5B1F">
      <w:pPr>
        <w:adjustRightInd w:val="0"/>
        <w:snapToGrid w:val="0"/>
        <w:spacing w:line="300" w:lineRule="auto"/>
        <w:ind w:firstLine="403" w:firstLineChars="192"/>
        <w:rPr>
          <w:rFonts w:ascii="宋体" w:hAnsi="宋体" w:cs="宋体"/>
          <w:szCs w:val="21"/>
        </w:rPr>
      </w:pPr>
      <w:r>
        <w:rPr>
          <w:rFonts w:hint="eastAsia" w:ascii="宋体" w:hAnsi="宋体" w:cs="宋体"/>
          <w:szCs w:val="21"/>
        </w:rPr>
        <w:t>2.投标人需负责本次项目采购相关设备和软件的安装、部署、调试和交付工作，实施过程中所需所有辅材，包含涉及到的各类光模块、跳线、电源线缆等相关配件和辅材等全部由投标人提供，费用包含在项目投标总价中。</w:t>
      </w:r>
    </w:p>
    <w:p w14:paraId="4B80A4CE">
      <w:pPr>
        <w:adjustRightInd w:val="0"/>
        <w:snapToGrid w:val="0"/>
        <w:spacing w:line="300" w:lineRule="auto"/>
        <w:ind w:firstLine="403" w:firstLineChars="192"/>
        <w:rPr>
          <w:rFonts w:ascii="宋体" w:hAnsi="宋体" w:cs="宋体"/>
          <w:szCs w:val="21"/>
        </w:rPr>
      </w:pPr>
      <w:r>
        <w:rPr>
          <w:rFonts w:hint="eastAsia" w:ascii="宋体" w:hAnsi="宋体" w:cs="宋体"/>
          <w:szCs w:val="21"/>
        </w:rPr>
        <w:t>3.投标人在充分调研和测试后，共同协商确定迁移时间窗口，将采购人现有教务系统、论文系统、成绩自助打印系统等业务系统平滑迁移至本次项目采购的超融合平台上，确保教务系统、论文系统、成绩自助打印系统的正常使用，在迁移过程中确保业务系统不中断（</w:t>
      </w:r>
      <w:r>
        <w:rPr>
          <w:rFonts w:hint="eastAsia" w:ascii="宋体" w:hAnsi="宋体" w:cs="宋体"/>
          <w:b/>
          <w:bCs/>
          <w:szCs w:val="21"/>
        </w:rPr>
        <w:t>需单独提供迁移服务承诺函</w:t>
      </w:r>
      <w:r>
        <w:rPr>
          <w:rFonts w:hint="eastAsia" w:ascii="宋体" w:hAnsi="宋体" w:cs="宋体"/>
          <w:szCs w:val="21"/>
        </w:rPr>
        <w:t>）</w:t>
      </w:r>
      <w:r>
        <w:rPr>
          <w:rFonts w:hint="eastAsia" w:ascii="宋体" w:hAnsi="宋体" w:cs="宋体"/>
          <w:b/>
          <w:bCs/>
          <w:szCs w:val="21"/>
        </w:rPr>
        <w:t>。</w:t>
      </w:r>
    </w:p>
    <w:p w14:paraId="213F45EF">
      <w:pPr>
        <w:adjustRightInd w:val="0"/>
        <w:snapToGrid w:val="0"/>
        <w:spacing w:line="300" w:lineRule="auto"/>
        <w:ind w:firstLine="403" w:firstLineChars="192"/>
        <w:rPr>
          <w:rFonts w:ascii="宋体" w:hAnsi="宋体" w:cs="宋体"/>
          <w:szCs w:val="21"/>
        </w:rPr>
      </w:pPr>
      <w:r>
        <w:rPr>
          <w:rFonts w:hint="eastAsia" w:ascii="宋体" w:hAnsi="宋体" w:cs="宋体"/>
          <w:szCs w:val="21"/>
        </w:rPr>
        <w:t>4.投标人需确保项目实施过程中，新老设备对接的兼容性和稳定性。在升级、更新的过程中，必须确保采购人相关业务的稳定运行。投标人应根据采购人IT现状，提供合理、安全、可行的对接升级方案，避免因升级、更新导致的设备故障、系统宕机、业务中断、数据丢失等问题。如出现上述情况，投标人应积极采取措施进行故障处理与恢复，</w:t>
      </w:r>
      <w:r>
        <w:rPr>
          <w:rFonts w:hint="eastAsia" w:ascii="宋体" w:hAnsi="宋体" w:cs="宋体"/>
          <w:szCs w:val="21"/>
          <w:lang w:eastAsia="zh-CN"/>
        </w:rPr>
        <w:t>其间</w:t>
      </w:r>
      <w:r>
        <w:rPr>
          <w:rFonts w:hint="eastAsia" w:ascii="宋体" w:hAnsi="宋体" w:cs="宋体"/>
          <w:szCs w:val="21"/>
        </w:rPr>
        <w:t>产生的一切费用由投标人承担。</w:t>
      </w:r>
    </w:p>
    <w:p w14:paraId="136AA629">
      <w:pPr>
        <w:adjustRightInd w:val="0"/>
        <w:snapToGrid w:val="0"/>
        <w:spacing w:line="300" w:lineRule="auto"/>
        <w:ind w:firstLine="403" w:firstLineChars="192"/>
        <w:rPr>
          <w:rFonts w:ascii="宋体" w:hAnsi="宋体" w:cs="宋体"/>
          <w:szCs w:val="21"/>
        </w:rPr>
      </w:pPr>
      <w:r>
        <w:rPr>
          <w:rFonts w:hint="eastAsia" w:ascii="宋体" w:hAnsi="宋体" w:cs="宋体"/>
          <w:szCs w:val="21"/>
        </w:rPr>
        <w:t>5.为确保项目实施的标准化，本项目要求提供原厂交付服务。中标人在中标后一周内签订合同前，</w:t>
      </w:r>
      <w:r>
        <w:rPr>
          <w:rFonts w:hint="eastAsia" w:ascii="宋体" w:hAnsi="宋体" w:cs="宋体"/>
          <w:b/>
          <w:bCs/>
          <w:szCs w:val="21"/>
        </w:rPr>
        <w:t>须提供所有投标产品制造商的原厂交付服务承诺函和售后服务承诺函并加盖原厂商公章</w:t>
      </w:r>
      <w:r>
        <w:rPr>
          <w:rFonts w:hint="eastAsia" w:ascii="宋体" w:hAnsi="宋体" w:cs="宋体"/>
          <w:szCs w:val="21"/>
        </w:rPr>
        <w:t>，确保在供应商为本项目配备的现场技术人员不能提供满足项目实施需要时，制造商安排原厂工程师到现场提供技术支持。</w:t>
      </w:r>
    </w:p>
    <w:p w14:paraId="7D753F8B">
      <w:pPr>
        <w:adjustRightInd w:val="0"/>
        <w:snapToGrid w:val="0"/>
        <w:spacing w:line="300" w:lineRule="auto"/>
        <w:ind w:firstLine="403" w:firstLineChars="192"/>
        <w:rPr>
          <w:rFonts w:ascii="宋体" w:hAnsi="宋体" w:cs="宋体"/>
          <w:szCs w:val="21"/>
        </w:rPr>
      </w:pPr>
      <w:r>
        <w:rPr>
          <w:rFonts w:hint="eastAsia" w:ascii="宋体" w:hAnsi="宋体" w:cs="宋体"/>
          <w:szCs w:val="21"/>
        </w:rPr>
        <w:t>6.为保证项目实施过程或质保期间的安全性，避免业务迁移过程中存在未知的数据安全风险，防止恢复过程中数据泄露，投标人需提供数据恢复服务，服务费用包含在总报价中。</w:t>
      </w:r>
    </w:p>
    <w:p w14:paraId="01DCBDC8">
      <w:pPr>
        <w:adjustRightInd w:val="0"/>
        <w:snapToGrid w:val="0"/>
        <w:spacing w:line="300" w:lineRule="auto"/>
        <w:ind w:firstLine="482" w:firstLineChars="200"/>
        <w:rPr>
          <w:rFonts w:ascii="宋体" w:hAnsi="宋体" w:cs="宋体"/>
          <w:b/>
          <w:sz w:val="24"/>
        </w:rPr>
      </w:pPr>
      <w:r>
        <w:rPr>
          <w:rFonts w:hint="eastAsia" w:ascii="宋体" w:hAnsi="宋体" w:cs="宋体"/>
          <w:b/>
          <w:sz w:val="24"/>
        </w:rPr>
        <w:t>七、评标办法</w:t>
      </w:r>
    </w:p>
    <w:p w14:paraId="4B7E040E">
      <w:pPr>
        <w:adjustRightInd w:val="0"/>
        <w:snapToGrid w:val="0"/>
        <w:spacing w:line="300" w:lineRule="auto"/>
        <w:ind w:firstLine="403" w:firstLineChars="192"/>
        <w:rPr>
          <w:rFonts w:ascii="宋体" w:hAnsi="宋体"/>
          <w:szCs w:val="21"/>
        </w:rPr>
      </w:pPr>
      <w:r>
        <w:rPr>
          <w:rFonts w:hint="eastAsia" w:ascii="宋体" w:hAnsi="宋体"/>
          <w:szCs w:val="21"/>
        </w:rPr>
        <w:t>1.投标文件的审查：</w:t>
      </w:r>
    </w:p>
    <w:p w14:paraId="016B8AF2">
      <w:pPr>
        <w:adjustRightInd w:val="0"/>
        <w:snapToGrid w:val="0"/>
        <w:spacing w:line="300" w:lineRule="auto"/>
        <w:ind w:firstLine="403" w:firstLineChars="192"/>
        <w:rPr>
          <w:rFonts w:ascii="宋体" w:hAnsi="宋体"/>
          <w:szCs w:val="21"/>
        </w:rPr>
      </w:pPr>
      <w:r>
        <w:rPr>
          <w:rFonts w:hint="eastAsia" w:ascii="宋体" w:hAnsi="宋体"/>
          <w:szCs w:val="21"/>
        </w:rPr>
        <w:t>（1）投标文件是否满足招标文件的资质要求。</w:t>
      </w:r>
    </w:p>
    <w:p w14:paraId="1DEBCCAF">
      <w:pPr>
        <w:adjustRightInd w:val="0"/>
        <w:snapToGrid w:val="0"/>
        <w:spacing w:line="300" w:lineRule="auto"/>
        <w:ind w:firstLine="403" w:firstLineChars="192"/>
        <w:rPr>
          <w:rFonts w:ascii="宋体" w:hAnsi="宋体"/>
          <w:szCs w:val="21"/>
        </w:rPr>
      </w:pPr>
      <w:r>
        <w:rPr>
          <w:rFonts w:hint="eastAsia" w:ascii="宋体" w:hAnsi="宋体"/>
          <w:szCs w:val="21"/>
        </w:rPr>
        <w:t>（2）投标文件在出现非实质性错误情况下，按下列原则处理：文字与图表不符时以文字为准；正本与副本不符时以正本为准；金额大写与小写不符时以大写为准；单价与总价不符时以单价为准。</w:t>
      </w:r>
    </w:p>
    <w:p w14:paraId="2DDEFC29">
      <w:pPr>
        <w:adjustRightInd w:val="0"/>
        <w:snapToGrid w:val="0"/>
        <w:spacing w:line="300" w:lineRule="auto"/>
        <w:ind w:firstLine="403" w:firstLineChars="192"/>
        <w:rPr>
          <w:rFonts w:ascii="宋体" w:hAnsi="宋体"/>
          <w:szCs w:val="21"/>
        </w:rPr>
      </w:pPr>
      <w:r>
        <w:rPr>
          <w:rFonts w:hint="eastAsia" w:ascii="宋体" w:hAnsi="宋体"/>
          <w:szCs w:val="21"/>
        </w:rPr>
        <w:t>（3）评标小组可以对投标文件中含义不清楚或计算明显有错的投标人进行询标，但投标人不得修改文件实质性内容或超越询问范围答复。</w:t>
      </w:r>
    </w:p>
    <w:p w14:paraId="0C2A33E1">
      <w:pPr>
        <w:adjustRightInd w:val="0"/>
        <w:snapToGrid w:val="0"/>
        <w:spacing w:line="300" w:lineRule="auto"/>
        <w:ind w:firstLine="403" w:firstLineChars="192"/>
        <w:rPr>
          <w:rFonts w:ascii="宋体" w:hAnsi="宋体"/>
          <w:szCs w:val="21"/>
        </w:rPr>
      </w:pPr>
      <w:r>
        <w:rPr>
          <w:rFonts w:hint="eastAsia" w:ascii="宋体" w:hAnsi="宋体"/>
          <w:szCs w:val="21"/>
        </w:rPr>
        <w:t>2.废标的判定：</w:t>
      </w:r>
    </w:p>
    <w:p w14:paraId="783E4914">
      <w:pPr>
        <w:adjustRightInd w:val="0"/>
        <w:snapToGrid w:val="0"/>
        <w:spacing w:line="300" w:lineRule="auto"/>
        <w:ind w:firstLine="403" w:firstLineChars="192"/>
        <w:rPr>
          <w:rFonts w:ascii="宋体" w:hAnsi="宋体"/>
          <w:szCs w:val="21"/>
        </w:rPr>
      </w:pPr>
      <w:r>
        <w:rPr>
          <w:rFonts w:hint="eastAsia" w:ascii="宋体" w:hAnsi="宋体"/>
          <w:szCs w:val="21"/>
        </w:rPr>
        <w:t>有下列情况之一判为废标：</w:t>
      </w:r>
    </w:p>
    <w:p w14:paraId="4A0C6C2D">
      <w:pPr>
        <w:adjustRightInd w:val="0"/>
        <w:snapToGrid w:val="0"/>
        <w:spacing w:line="300" w:lineRule="auto"/>
        <w:ind w:firstLine="403" w:firstLineChars="192"/>
        <w:rPr>
          <w:rFonts w:ascii="宋体" w:hAnsi="宋体"/>
          <w:szCs w:val="21"/>
        </w:rPr>
      </w:pPr>
      <w:r>
        <w:rPr>
          <w:rFonts w:hint="eastAsia" w:ascii="宋体" w:hAnsi="宋体"/>
          <w:szCs w:val="21"/>
        </w:rPr>
        <w:t>（1）以他人名义投标、串标、投标资料弄虚作假或对招标人行贿。投标人违法、违规行为一经查实，将列入我校采购供应商黑名单，不得参与我校的任何采购项目。</w:t>
      </w:r>
    </w:p>
    <w:p w14:paraId="3CAA93CA">
      <w:pPr>
        <w:adjustRightInd w:val="0"/>
        <w:snapToGrid w:val="0"/>
        <w:spacing w:line="300" w:lineRule="auto"/>
        <w:ind w:firstLine="403" w:firstLineChars="192"/>
        <w:rPr>
          <w:rFonts w:ascii="宋体" w:hAnsi="宋体"/>
          <w:szCs w:val="21"/>
        </w:rPr>
      </w:pPr>
      <w:r>
        <w:rPr>
          <w:rFonts w:hint="eastAsia" w:ascii="宋体" w:hAnsi="宋体"/>
          <w:szCs w:val="21"/>
        </w:rPr>
        <w:t>（2）投标人资格不符合国家有关规定和招标文件要求。</w:t>
      </w:r>
    </w:p>
    <w:p w14:paraId="1C861857">
      <w:pPr>
        <w:adjustRightInd w:val="0"/>
        <w:snapToGrid w:val="0"/>
        <w:spacing w:line="300" w:lineRule="auto"/>
        <w:ind w:firstLine="403" w:firstLineChars="192"/>
        <w:rPr>
          <w:rFonts w:ascii="宋体" w:hAnsi="宋体"/>
          <w:szCs w:val="21"/>
        </w:rPr>
      </w:pPr>
      <w:r>
        <w:rPr>
          <w:rFonts w:hint="eastAsia" w:ascii="宋体" w:hAnsi="宋体"/>
          <w:szCs w:val="21"/>
        </w:rPr>
        <w:t>（3）对招标文件规定的实质性要求和条件未能做出响应。</w:t>
      </w:r>
    </w:p>
    <w:p w14:paraId="14B151CB">
      <w:pPr>
        <w:adjustRightInd w:val="0"/>
        <w:snapToGrid w:val="0"/>
        <w:spacing w:line="300" w:lineRule="auto"/>
        <w:ind w:firstLine="403" w:firstLineChars="192"/>
        <w:rPr>
          <w:rFonts w:ascii="宋体" w:hAnsi="宋体"/>
          <w:szCs w:val="21"/>
        </w:rPr>
      </w:pPr>
      <w:r>
        <w:rPr>
          <w:rFonts w:hint="eastAsia" w:ascii="宋体" w:hAnsi="宋体"/>
          <w:szCs w:val="21"/>
        </w:rPr>
        <w:t>（4）投标文件未经法人签署或加盖企业印章。</w:t>
      </w:r>
    </w:p>
    <w:p w14:paraId="25DA5188">
      <w:pPr>
        <w:adjustRightInd w:val="0"/>
        <w:snapToGrid w:val="0"/>
        <w:spacing w:line="300" w:lineRule="auto"/>
        <w:ind w:firstLine="403" w:firstLineChars="192"/>
        <w:rPr>
          <w:rFonts w:ascii="宋体" w:hAnsi="宋体"/>
          <w:szCs w:val="21"/>
        </w:rPr>
      </w:pPr>
      <w:r>
        <w:rPr>
          <w:rFonts w:hint="eastAsia" w:ascii="宋体" w:hAnsi="宋体"/>
          <w:szCs w:val="21"/>
        </w:rPr>
        <w:t>（5）投标文件未按要求装袋、密封和标记。</w:t>
      </w:r>
    </w:p>
    <w:p w14:paraId="7B1EE3A6">
      <w:pPr>
        <w:adjustRightInd w:val="0"/>
        <w:snapToGrid w:val="0"/>
        <w:spacing w:line="300" w:lineRule="auto"/>
        <w:ind w:firstLine="403" w:firstLineChars="192"/>
        <w:rPr>
          <w:rFonts w:ascii="宋体" w:hAnsi="宋体"/>
          <w:szCs w:val="21"/>
        </w:rPr>
      </w:pPr>
      <w:r>
        <w:rPr>
          <w:rFonts w:hint="eastAsia" w:ascii="宋体" w:hAnsi="宋体"/>
          <w:szCs w:val="21"/>
        </w:rPr>
        <w:t>（6）附有招标人不可接受的条件。</w:t>
      </w:r>
    </w:p>
    <w:p w14:paraId="44D27396">
      <w:pPr>
        <w:adjustRightInd w:val="0"/>
        <w:snapToGrid w:val="0"/>
        <w:spacing w:line="300" w:lineRule="auto"/>
        <w:ind w:firstLine="403" w:firstLineChars="192"/>
        <w:rPr>
          <w:rFonts w:ascii="宋体" w:hAnsi="宋体"/>
          <w:szCs w:val="21"/>
        </w:rPr>
      </w:pPr>
      <w:r>
        <w:rPr>
          <w:rFonts w:hint="eastAsia" w:ascii="宋体" w:hAnsi="宋体"/>
          <w:szCs w:val="21"/>
        </w:rPr>
        <w:t>（7）投标报价高于项目预算的。</w:t>
      </w:r>
    </w:p>
    <w:p w14:paraId="63A62938">
      <w:pPr>
        <w:adjustRightInd w:val="0"/>
        <w:snapToGrid w:val="0"/>
        <w:spacing w:line="300" w:lineRule="auto"/>
        <w:ind w:firstLine="403" w:firstLineChars="192"/>
        <w:rPr>
          <w:rFonts w:ascii="宋体" w:hAnsi="宋体"/>
          <w:szCs w:val="21"/>
        </w:rPr>
      </w:pPr>
      <w:r>
        <w:rPr>
          <w:rFonts w:hint="eastAsia" w:ascii="宋体" w:hAnsi="宋体"/>
          <w:szCs w:val="21"/>
        </w:rPr>
        <w:t>（8）为恶意竞争，投标报价明显低于运营成本的。</w:t>
      </w:r>
    </w:p>
    <w:p w14:paraId="789B7899">
      <w:pPr>
        <w:adjustRightInd w:val="0"/>
        <w:snapToGrid w:val="0"/>
        <w:spacing w:line="300" w:lineRule="auto"/>
        <w:ind w:firstLine="403" w:firstLineChars="192"/>
        <w:rPr>
          <w:rFonts w:ascii="宋体"/>
          <w:szCs w:val="21"/>
        </w:rPr>
      </w:pPr>
      <w:r>
        <w:rPr>
          <w:rFonts w:ascii="宋体" w:hAnsi="宋体"/>
          <w:szCs w:val="21"/>
        </w:rPr>
        <w:t>3</w:t>
      </w:r>
      <w:r>
        <w:rPr>
          <w:rFonts w:hint="eastAsia" w:ascii="宋体" w:hAnsi="宋体"/>
          <w:szCs w:val="21"/>
        </w:rPr>
        <w:t>.评定中标候选人：</w:t>
      </w:r>
    </w:p>
    <w:p w14:paraId="50D11445">
      <w:pPr>
        <w:adjustRightInd w:val="0"/>
        <w:snapToGrid w:val="0"/>
        <w:spacing w:line="300" w:lineRule="auto"/>
        <w:ind w:firstLine="403" w:firstLineChars="192"/>
        <w:rPr>
          <w:rFonts w:ascii="宋体" w:hAnsi="宋体"/>
          <w:szCs w:val="21"/>
        </w:rPr>
      </w:pPr>
      <w:r>
        <w:rPr>
          <w:rFonts w:hint="eastAsia" w:ascii="宋体" w:hAnsi="宋体"/>
          <w:szCs w:val="21"/>
        </w:rPr>
        <w:t>本次招标采用综合评分法，百分制打分。评标结果按评审后得分由高到低排序，得分最高的投标人为中标候选人。</w:t>
      </w:r>
    </w:p>
    <w:p w14:paraId="47316B95">
      <w:pPr>
        <w:adjustRightInd w:val="0"/>
        <w:snapToGrid w:val="0"/>
        <w:spacing w:line="300" w:lineRule="auto"/>
        <w:ind w:firstLine="403" w:firstLineChars="192"/>
        <w:rPr>
          <w:rFonts w:ascii="宋体" w:hAnsi="宋体"/>
          <w:szCs w:val="21"/>
        </w:rPr>
      </w:pPr>
      <w:r>
        <w:rPr>
          <w:rFonts w:hint="eastAsia" w:ascii="宋体" w:hAnsi="宋体"/>
          <w:szCs w:val="21"/>
        </w:rPr>
        <w:t>4.评分标准：（附件四）</w:t>
      </w:r>
    </w:p>
    <w:p w14:paraId="2A929DF3">
      <w:pPr>
        <w:adjustRightInd w:val="0"/>
        <w:snapToGrid w:val="0"/>
        <w:spacing w:line="300" w:lineRule="auto"/>
        <w:ind w:firstLine="482" w:firstLineChars="200"/>
        <w:rPr>
          <w:rFonts w:ascii="宋体" w:hAnsi="宋体" w:cs="宋体"/>
          <w:b/>
          <w:sz w:val="24"/>
        </w:rPr>
      </w:pPr>
      <w:r>
        <w:rPr>
          <w:rFonts w:hint="eastAsia" w:ascii="宋体" w:hAnsi="宋体" w:cs="宋体"/>
          <w:b/>
          <w:sz w:val="24"/>
        </w:rPr>
        <w:t>八、投标文件</w:t>
      </w:r>
    </w:p>
    <w:p w14:paraId="6E5FA19E">
      <w:pPr>
        <w:adjustRightInd w:val="0"/>
        <w:snapToGrid w:val="0"/>
        <w:spacing w:line="300" w:lineRule="auto"/>
        <w:ind w:firstLine="403" w:firstLineChars="192"/>
        <w:rPr>
          <w:rFonts w:ascii="宋体" w:hAnsi="宋体"/>
          <w:szCs w:val="21"/>
        </w:rPr>
      </w:pPr>
      <w:r>
        <w:rPr>
          <w:rFonts w:hint="eastAsia" w:ascii="宋体" w:hAnsi="宋体"/>
          <w:szCs w:val="21"/>
        </w:rPr>
        <w:t>1.投标文件组成：</w:t>
      </w:r>
    </w:p>
    <w:p w14:paraId="034162CA">
      <w:pPr>
        <w:adjustRightInd w:val="0"/>
        <w:snapToGrid w:val="0"/>
        <w:spacing w:line="300" w:lineRule="auto"/>
        <w:ind w:firstLine="403" w:firstLineChars="192"/>
        <w:rPr>
          <w:rFonts w:ascii="宋体" w:hAnsi="宋体"/>
          <w:szCs w:val="21"/>
        </w:rPr>
      </w:pPr>
      <w:r>
        <w:rPr>
          <w:rFonts w:hint="eastAsia" w:ascii="宋体" w:hAnsi="宋体"/>
          <w:szCs w:val="21"/>
        </w:rPr>
        <w:t>（1）投标报价函：投标人对招标文件的响应程度及投标报价表（见附件一、附件二）。</w:t>
      </w:r>
    </w:p>
    <w:p w14:paraId="30DC79B1">
      <w:pPr>
        <w:adjustRightInd w:val="0"/>
        <w:snapToGrid w:val="0"/>
        <w:spacing w:line="300" w:lineRule="auto"/>
        <w:ind w:firstLine="403" w:firstLineChars="192"/>
        <w:rPr>
          <w:rFonts w:ascii="宋体" w:hAnsi="宋体"/>
          <w:szCs w:val="21"/>
        </w:rPr>
      </w:pPr>
      <w:r>
        <w:rPr>
          <w:rFonts w:hint="eastAsia" w:ascii="宋体" w:hAnsi="宋体"/>
          <w:szCs w:val="21"/>
        </w:rPr>
        <w:t>（2）资质审核、评分索引表：投标人依次列明与资质审核、评分项相对应的投标文件页码（见附件三、附件四）。</w:t>
      </w:r>
    </w:p>
    <w:p w14:paraId="5304E306">
      <w:pPr>
        <w:adjustRightInd w:val="0"/>
        <w:snapToGrid w:val="0"/>
        <w:spacing w:line="300" w:lineRule="auto"/>
        <w:ind w:firstLine="403" w:firstLineChars="192"/>
        <w:rPr>
          <w:rFonts w:ascii="宋体" w:hAnsi="宋体"/>
          <w:szCs w:val="21"/>
        </w:rPr>
      </w:pPr>
      <w:r>
        <w:rPr>
          <w:rFonts w:hint="eastAsia" w:ascii="宋体" w:hAnsi="宋体"/>
          <w:szCs w:val="21"/>
        </w:rPr>
        <w:t>（3）技术条款偏离表：投标人依次列明对招标文件的技术条款响应程度（附件五）。</w:t>
      </w:r>
    </w:p>
    <w:p w14:paraId="6A35F0A9">
      <w:pPr>
        <w:adjustRightInd w:val="0"/>
        <w:snapToGrid w:val="0"/>
        <w:spacing w:line="300" w:lineRule="auto"/>
        <w:ind w:firstLine="403" w:firstLineChars="192"/>
        <w:rPr>
          <w:rFonts w:ascii="宋体" w:hAnsi="宋体"/>
          <w:szCs w:val="21"/>
        </w:rPr>
      </w:pPr>
      <w:r>
        <w:rPr>
          <w:rFonts w:hint="eastAsia" w:ascii="宋体" w:hAnsi="宋体"/>
          <w:szCs w:val="21"/>
        </w:rPr>
        <w:t>（4）投标人资质证明：前述第三项投标人资质要求中需要的证明材料（提供复印件，原件备查）。</w:t>
      </w:r>
    </w:p>
    <w:p w14:paraId="737061F3">
      <w:pPr>
        <w:adjustRightInd w:val="0"/>
        <w:snapToGrid w:val="0"/>
        <w:spacing w:line="300" w:lineRule="auto"/>
        <w:ind w:firstLine="403" w:firstLineChars="192"/>
        <w:rPr>
          <w:rFonts w:ascii="宋体" w:hAnsi="宋体"/>
          <w:szCs w:val="21"/>
        </w:rPr>
      </w:pPr>
      <w:r>
        <w:rPr>
          <w:rFonts w:hint="eastAsia" w:ascii="宋体" w:hAnsi="宋体"/>
          <w:szCs w:val="21"/>
        </w:rPr>
        <w:t>（5）项目实施方案。</w:t>
      </w:r>
    </w:p>
    <w:p w14:paraId="24C58CCD">
      <w:pPr>
        <w:adjustRightInd w:val="0"/>
        <w:snapToGrid w:val="0"/>
        <w:spacing w:line="300" w:lineRule="auto"/>
        <w:ind w:firstLine="403" w:firstLineChars="192"/>
        <w:rPr>
          <w:rFonts w:ascii="宋体" w:hAnsi="宋体"/>
          <w:szCs w:val="21"/>
        </w:rPr>
      </w:pPr>
      <w:r>
        <w:rPr>
          <w:rFonts w:hint="eastAsia" w:ascii="宋体" w:hAnsi="宋体"/>
          <w:szCs w:val="21"/>
        </w:rPr>
        <w:t>（6）</w:t>
      </w:r>
      <w:r>
        <w:rPr>
          <w:rFonts w:hint="eastAsia" w:ascii="宋体" w:hAnsi="宋体" w:cs="宋体"/>
          <w:szCs w:val="21"/>
        </w:rPr>
        <w:t>应急响应方案</w:t>
      </w:r>
      <w:r>
        <w:rPr>
          <w:rFonts w:hint="eastAsia" w:ascii="宋体" w:hAnsi="宋体"/>
          <w:szCs w:val="21"/>
        </w:rPr>
        <w:t>。</w:t>
      </w:r>
    </w:p>
    <w:p w14:paraId="5C6178B8">
      <w:pPr>
        <w:adjustRightInd w:val="0"/>
        <w:snapToGrid w:val="0"/>
        <w:spacing w:line="300" w:lineRule="auto"/>
        <w:ind w:firstLine="403" w:firstLineChars="192"/>
        <w:rPr>
          <w:rFonts w:ascii="宋体" w:hAnsi="宋体"/>
          <w:szCs w:val="21"/>
        </w:rPr>
      </w:pPr>
      <w:r>
        <w:rPr>
          <w:rFonts w:hint="eastAsia" w:ascii="宋体" w:hAnsi="宋体"/>
          <w:szCs w:val="21"/>
        </w:rPr>
        <w:t>（7）与本次投标相关产品的图册、资料介绍。</w:t>
      </w:r>
    </w:p>
    <w:p w14:paraId="563387AF">
      <w:pPr>
        <w:adjustRightInd w:val="0"/>
        <w:snapToGrid w:val="0"/>
        <w:spacing w:line="300" w:lineRule="auto"/>
        <w:ind w:firstLine="403" w:firstLineChars="192"/>
        <w:rPr>
          <w:rFonts w:ascii="宋体" w:hAnsi="宋体"/>
          <w:szCs w:val="21"/>
        </w:rPr>
      </w:pPr>
      <w:r>
        <w:rPr>
          <w:rFonts w:hint="eastAsia" w:ascii="宋体" w:hAnsi="宋体"/>
          <w:szCs w:val="21"/>
        </w:rPr>
        <w:t>（8）采购文件中要求的其他说明、承诺、证明材料。</w:t>
      </w:r>
    </w:p>
    <w:p w14:paraId="355D3B79">
      <w:pPr>
        <w:adjustRightInd w:val="0"/>
        <w:snapToGrid w:val="0"/>
        <w:spacing w:line="300" w:lineRule="auto"/>
        <w:ind w:firstLine="405" w:firstLineChars="192"/>
        <w:rPr>
          <w:rFonts w:ascii="宋体" w:hAnsi="宋体"/>
          <w:b/>
          <w:bCs/>
          <w:szCs w:val="21"/>
        </w:rPr>
      </w:pPr>
      <w:r>
        <w:rPr>
          <w:rFonts w:hint="eastAsia" w:ascii="宋体" w:hAnsi="宋体"/>
          <w:b/>
          <w:bCs/>
          <w:szCs w:val="21"/>
        </w:rPr>
        <w:t>投标人必须按照上述（1）－（8）顺序规范编制目录和投标文件，</w:t>
      </w:r>
      <w:r>
        <w:rPr>
          <w:rFonts w:ascii="宋体" w:hAnsi="宋体"/>
          <w:b/>
          <w:bCs/>
          <w:szCs w:val="21"/>
        </w:rPr>
        <w:t>统一用A4</w:t>
      </w:r>
      <w:r>
        <w:rPr>
          <w:rFonts w:hint="eastAsia" w:ascii="宋体" w:hAnsi="宋体"/>
          <w:b/>
          <w:bCs/>
          <w:szCs w:val="21"/>
        </w:rPr>
        <w:t>纸</w:t>
      </w:r>
      <w:r>
        <w:rPr>
          <w:rFonts w:ascii="宋体" w:hAnsi="宋体"/>
          <w:b/>
          <w:bCs/>
          <w:szCs w:val="21"/>
        </w:rPr>
        <w:t>打印</w:t>
      </w:r>
      <w:r>
        <w:rPr>
          <w:rFonts w:hint="eastAsia" w:ascii="宋体" w:hAnsi="宋体"/>
          <w:b/>
          <w:bCs/>
          <w:szCs w:val="21"/>
        </w:rPr>
        <w:t>，</w:t>
      </w:r>
      <w:r>
        <w:rPr>
          <w:rFonts w:ascii="宋体" w:hAnsi="宋体"/>
          <w:b/>
          <w:bCs/>
          <w:szCs w:val="21"/>
        </w:rPr>
        <w:t>逐页编码</w:t>
      </w:r>
      <w:r>
        <w:rPr>
          <w:rFonts w:hint="eastAsia" w:ascii="宋体" w:hAnsi="宋体"/>
          <w:b/>
          <w:bCs/>
          <w:szCs w:val="21"/>
        </w:rPr>
        <w:t>，</w:t>
      </w:r>
      <w:r>
        <w:rPr>
          <w:rFonts w:ascii="宋体" w:hAnsi="宋体"/>
          <w:b/>
          <w:bCs/>
          <w:szCs w:val="21"/>
        </w:rPr>
        <w:t>装订成册</w:t>
      </w:r>
      <w:r>
        <w:rPr>
          <w:rFonts w:hint="eastAsia" w:ascii="宋体" w:hAnsi="宋体"/>
          <w:b/>
          <w:bCs/>
          <w:szCs w:val="21"/>
        </w:rPr>
        <w:t>，若因</w:t>
      </w:r>
      <w:r>
        <w:rPr>
          <w:rFonts w:ascii="宋体" w:hAnsi="宋体"/>
          <w:b/>
          <w:bCs/>
          <w:szCs w:val="21"/>
        </w:rPr>
        <w:t>编排混乱导致</w:t>
      </w:r>
      <w:r>
        <w:rPr>
          <w:rFonts w:hint="eastAsia" w:ascii="宋体" w:hAnsi="宋体"/>
          <w:b/>
          <w:bCs/>
          <w:szCs w:val="21"/>
        </w:rPr>
        <w:t>投标</w:t>
      </w:r>
      <w:r>
        <w:rPr>
          <w:rFonts w:ascii="宋体" w:hAnsi="宋体"/>
          <w:b/>
          <w:bCs/>
          <w:szCs w:val="21"/>
        </w:rPr>
        <w:t>文件被误读，责任由</w:t>
      </w:r>
      <w:r>
        <w:rPr>
          <w:rFonts w:hint="eastAsia" w:ascii="宋体" w:hAnsi="宋体"/>
          <w:b/>
          <w:bCs/>
          <w:szCs w:val="21"/>
        </w:rPr>
        <w:t>投标人</w:t>
      </w:r>
      <w:r>
        <w:rPr>
          <w:rFonts w:ascii="宋体" w:hAnsi="宋体"/>
          <w:b/>
          <w:bCs/>
          <w:szCs w:val="21"/>
        </w:rPr>
        <w:t>承担。</w:t>
      </w:r>
    </w:p>
    <w:p w14:paraId="2951660A">
      <w:pPr>
        <w:adjustRightInd w:val="0"/>
        <w:snapToGrid w:val="0"/>
        <w:spacing w:line="300" w:lineRule="auto"/>
        <w:ind w:firstLine="403" w:firstLineChars="192"/>
        <w:rPr>
          <w:rFonts w:ascii="宋体" w:hAnsi="宋体"/>
          <w:szCs w:val="21"/>
        </w:rPr>
      </w:pPr>
      <w:r>
        <w:rPr>
          <w:rFonts w:hint="eastAsia" w:ascii="宋体" w:hAnsi="宋体"/>
          <w:szCs w:val="21"/>
        </w:rPr>
        <w:t>所提供的材料均需加盖投标人公章；投标文件不应有涂改，必须修改时应有法人代表签字盖章。</w:t>
      </w:r>
    </w:p>
    <w:p w14:paraId="2C08306B">
      <w:pPr>
        <w:adjustRightInd w:val="0"/>
        <w:snapToGrid w:val="0"/>
        <w:spacing w:line="300" w:lineRule="auto"/>
        <w:ind w:firstLine="403" w:firstLineChars="192"/>
        <w:rPr>
          <w:rFonts w:ascii="宋体" w:hAnsi="宋体"/>
          <w:szCs w:val="21"/>
        </w:rPr>
      </w:pPr>
      <w:r>
        <w:rPr>
          <w:rFonts w:hint="eastAsia" w:ascii="宋体" w:hAnsi="宋体"/>
          <w:szCs w:val="21"/>
        </w:rPr>
        <w:t>2.投标文件的封装和投递</w:t>
      </w:r>
    </w:p>
    <w:p w14:paraId="175EC08E">
      <w:pPr>
        <w:adjustRightInd w:val="0"/>
        <w:snapToGrid w:val="0"/>
        <w:spacing w:line="300" w:lineRule="auto"/>
        <w:ind w:firstLine="403" w:firstLineChars="192"/>
        <w:rPr>
          <w:rFonts w:ascii="宋体" w:hAnsi="宋体"/>
          <w:szCs w:val="21"/>
        </w:rPr>
      </w:pPr>
      <w:r>
        <w:rPr>
          <w:rFonts w:hint="eastAsia" w:ascii="宋体" w:hAnsi="宋体"/>
          <w:szCs w:val="21"/>
        </w:rPr>
        <w:t>投标文件应一式五份（正本一份、副本四份），密封在一个外层包封中；包封应写明项目名称、招标编号、投标人名称、</w:t>
      </w:r>
      <w:r>
        <w:rPr>
          <w:rFonts w:ascii="宋体" w:hAnsi="宋体"/>
          <w:szCs w:val="21"/>
        </w:rPr>
        <w:t>地址、电话、传真，并由</w:t>
      </w:r>
      <w:r>
        <w:rPr>
          <w:rFonts w:hint="eastAsia" w:ascii="宋体" w:hAnsi="宋体"/>
          <w:szCs w:val="21"/>
        </w:rPr>
        <w:t>法定代表人或</w:t>
      </w:r>
      <w:r>
        <w:rPr>
          <w:rFonts w:ascii="宋体" w:hAnsi="宋体"/>
          <w:szCs w:val="21"/>
        </w:rPr>
        <w:t>授权代表</w:t>
      </w:r>
      <w:r>
        <w:rPr>
          <w:rFonts w:hint="eastAsia" w:ascii="宋体" w:hAnsi="宋体"/>
          <w:szCs w:val="21"/>
        </w:rPr>
        <w:t>签字并加盖公章，注明“开标前不得开封”，包封的粘缝</w:t>
      </w:r>
      <w:r>
        <w:rPr>
          <w:rFonts w:hint="eastAsia" w:ascii="宋体" w:hAnsi="宋体"/>
          <w:szCs w:val="21"/>
          <w:lang w:eastAsia="zh-CN"/>
        </w:rPr>
        <w:t>全部</w:t>
      </w:r>
      <w:r>
        <w:rPr>
          <w:rFonts w:hint="eastAsia" w:ascii="宋体" w:hAnsi="宋体"/>
          <w:szCs w:val="21"/>
        </w:rPr>
        <w:t>用封签密封并加盖单位公章。</w:t>
      </w:r>
    </w:p>
    <w:p w14:paraId="3A3F5A6C">
      <w:pPr>
        <w:adjustRightInd w:val="0"/>
        <w:snapToGrid w:val="0"/>
        <w:spacing w:line="300" w:lineRule="auto"/>
        <w:ind w:firstLine="403" w:firstLineChars="192"/>
        <w:rPr>
          <w:rFonts w:ascii="宋体" w:hAnsi="宋体"/>
          <w:szCs w:val="21"/>
        </w:rPr>
      </w:pPr>
      <w:r>
        <w:rPr>
          <w:rFonts w:hint="eastAsia" w:ascii="宋体" w:hAnsi="宋体"/>
          <w:szCs w:val="21"/>
        </w:rPr>
        <w:t>投标截止日后恕不再接受投标人投递标书。</w:t>
      </w:r>
    </w:p>
    <w:p w14:paraId="15FA7430">
      <w:pPr>
        <w:adjustRightInd w:val="0"/>
        <w:snapToGrid w:val="0"/>
        <w:spacing w:line="300" w:lineRule="auto"/>
        <w:ind w:firstLine="482" w:firstLineChars="200"/>
        <w:rPr>
          <w:rFonts w:ascii="宋体" w:hAnsi="宋体" w:cs="宋体"/>
          <w:b/>
          <w:sz w:val="24"/>
        </w:rPr>
      </w:pPr>
      <w:r>
        <w:rPr>
          <w:rFonts w:hint="eastAsia" w:ascii="宋体" w:hAnsi="宋体" w:cs="宋体"/>
          <w:b/>
          <w:sz w:val="24"/>
        </w:rPr>
        <w:t>九、投标人承诺对如下内容已完全理解</w:t>
      </w:r>
    </w:p>
    <w:p w14:paraId="3AEEC4E7">
      <w:pPr>
        <w:adjustRightInd w:val="0"/>
        <w:snapToGrid w:val="0"/>
        <w:spacing w:line="300" w:lineRule="auto"/>
        <w:ind w:firstLine="403" w:firstLineChars="192"/>
        <w:rPr>
          <w:rFonts w:ascii="宋体" w:hAnsi="宋体"/>
          <w:szCs w:val="21"/>
        </w:rPr>
      </w:pPr>
      <w:r>
        <w:rPr>
          <w:rFonts w:hint="eastAsia" w:ascii="宋体" w:hAnsi="宋体"/>
          <w:szCs w:val="21"/>
        </w:rPr>
        <w:t>1.中标人由本校评标小组综合评分确定。</w:t>
      </w:r>
    </w:p>
    <w:p w14:paraId="3594BD18">
      <w:pPr>
        <w:adjustRightInd w:val="0"/>
        <w:snapToGrid w:val="0"/>
        <w:spacing w:line="300" w:lineRule="auto"/>
        <w:ind w:firstLine="403" w:firstLineChars="192"/>
        <w:rPr>
          <w:rFonts w:ascii="宋体" w:hAnsi="宋体"/>
          <w:szCs w:val="21"/>
        </w:rPr>
      </w:pPr>
      <w:r>
        <w:rPr>
          <w:rFonts w:hint="eastAsia" w:ascii="宋体" w:hAnsi="宋体"/>
          <w:szCs w:val="21"/>
        </w:rPr>
        <w:t>2.最低报价不作为中标的唯一条件；招标人不接受其他任何形式的报价。</w:t>
      </w:r>
    </w:p>
    <w:p w14:paraId="196F1DF4">
      <w:pPr>
        <w:adjustRightInd w:val="0"/>
        <w:snapToGrid w:val="0"/>
        <w:spacing w:line="300" w:lineRule="auto"/>
        <w:ind w:firstLine="403" w:firstLineChars="192"/>
        <w:rPr>
          <w:rFonts w:ascii="宋体" w:hAnsi="宋体"/>
          <w:szCs w:val="21"/>
        </w:rPr>
      </w:pPr>
      <w:r>
        <w:rPr>
          <w:rFonts w:hint="eastAsia" w:ascii="宋体" w:hAnsi="宋体"/>
          <w:szCs w:val="21"/>
        </w:rPr>
        <w:t>3.如因招标人原因造成项目调整的，应以招标人的书面商务函为准。</w:t>
      </w:r>
    </w:p>
    <w:p w14:paraId="7A9C12CE">
      <w:pPr>
        <w:adjustRightInd w:val="0"/>
        <w:snapToGrid w:val="0"/>
        <w:spacing w:line="300" w:lineRule="auto"/>
        <w:ind w:firstLine="403" w:firstLineChars="192"/>
        <w:rPr>
          <w:rFonts w:ascii="宋体" w:hAnsi="宋体"/>
          <w:szCs w:val="21"/>
        </w:rPr>
      </w:pPr>
      <w:r>
        <w:rPr>
          <w:rFonts w:hint="eastAsia" w:ascii="宋体" w:hAnsi="宋体"/>
          <w:szCs w:val="21"/>
        </w:rPr>
        <w:t>4.投标人对本招标文件其他内容均充分理解，并承诺一旦中标即严格执行，认同招标公告、本招标文件及投标人的投标文件作为合同附件，与合同有同等法律效力。</w:t>
      </w:r>
    </w:p>
    <w:p w14:paraId="5A38ECD9">
      <w:pPr>
        <w:adjustRightInd w:val="0"/>
        <w:snapToGrid w:val="0"/>
        <w:spacing w:line="300" w:lineRule="auto"/>
        <w:ind w:firstLine="482" w:firstLineChars="200"/>
        <w:rPr>
          <w:rFonts w:ascii="宋体" w:hAnsi="宋体" w:cs="宋体"/>
          <w:b/>
          <w:sz w:val="24"/>
        </w:rPr>
      </w:pPr>
      <w:r>
        <w:rPr>
          <w:rFonts w:hint="eastAsia" w:ascii="宋体" w:hAnsi="宋体" w:cs="宋体"/>
          <w:b/>
          <w:sz w:val="24"/>
        </w:rPr>
        <w:t>十、合同签订</w:t>
      </w:r>
    </w:p>
    <w:p w14:paraId="0D805A38">
      <w:pPr>
        <w:adjustRightInd w:val="0"/>
        <w:snapToGrid w:val="0"/>
        <w:spacing w:line="300" w:lineRule="auto"/>
        <w:ind w:firstLine="403" w:firstLineChars="192"/>
        <w:rPr>
          <w:rFonts w:ascii="宋体" w:hAnsi="宋体"/>
          <w:szCs w:val="21"/>
        </w:rPr>
      </w:pPr>
      <w:r>
        <w:rPr>
          <w:rFonts w:hint="eastAsia" w:ascii="宋体" w:hAnsi="宋体"/>
          <w:szCs w:val="21"/>
        </w:rPr>
        <w:t>中标人在收到中标通知书之日起7个工作日之内到南京财经大学红山学院教务处签订合同，逾期不签合同的，视为中标人自动放弃，投标保证金不予退还。</w:t>
      </w:r>
    </w:p>
    <w:p w14:paraId="6304A782">
      <w:pPr>
        <w:adjustRightInd w:val="0"/>
        <w:snapToGrid w:val="0"/>
        <w:spacing w:line="300" w:lineRule="auto"/>
        <w:ind w:firstLine="482" w:firstLineChars="200"/>
        <w:rPr>
          <w:rFonts w:ascii="宋体" w:hAnsi="宋体" w:cs="宋体"/>
          <w:b/>
          <w:sz w:val="24"/>
        </w:rPr>
      </w:pPr>
      <w:r>
        <w:rPr>
          <w:rFonts w:hint="eastAsia" w:ascii="宋体" w:hAnsi="宋体" w:cs="宋体"/>
          <w:b/>
          <w:sz w:val="24"/>
        </w:rPr>
        <w:t>十一、合同主要条款</w:t>
      </w:r>
    </w:p>
    <w:p w14:paraId="6C173F03">
      <w:pPr>
        <w:adjustRightInd w:val="0"/>
        <w:snapToGrid w:val="0"/>
        <w:spacing w:line="300" w:lineRule="auto"/>
        <w:ind w:firstLine="420" w:firstLineChars="200"/>
        <w:rPr>
          <w:rFonts w:ascii="宋体" w:hAnsi="宋体" w:cs="宋体"/>
          <w:b/>
          <w:szCs w:val="21"/>
        </w:rPr>
      </w:pPr>
      <w:r>
        <w:rPr>
          <w:rFonts w:hint="eastAsia"/>
          <w:szCs w:val="21"/>
        </w:rPr>
        <w:t>（附件六）</w:t>
      </w:r>
    </w:p>
    <w:p w14:paraId="3F993282">
      <w:pPr>
        <w:adjustRightInd w:val="0"/>
        <w:snapToGrid w:val="0"/>
        <w:spacing w:line="360" w:lineRule="auto"/>
        <w:jc w:val="right"/>
        <w:rPr>
          <w:rFonts w:ascii="宋体" w:hAnsi="宋体" w:cs="宋体"/>
          <w:szCs w:val="21"/>
        </w:rPr>
      </w:pPr>
    </w:p>
    <w:p w14:paraId="29C0F3AC">
      <w:pPr>
        <w:adjustRightInd w:val="0"/>
        <w:snapToGrid w:val="0"/>
        <w:spacing w:line="360" w:lineRule="auto"/>
        <w:jc w:val="right"/>
        <w:rPr>
          <w:rFonts w:ascii="宋体" w:hAnsi="宋体" w:cs="宋体"/>
          <w:szCs w:val="21"/>
        </w:rPr>
      </w:pPr>
      <w:r>
        <w:rPr>
          <w:rFonts w:hint="eastAsia" w:ascii="宋体" w:hAnsi="宋体" w:cs="宋体"/>
          <w:szCs w:val="21"/>
        </w:rPr>
        <w:t>南京财经大学红山学院采购与招投标工作小组</w:t>
      </w:r>
    </w:p>
    <w:p w14:paraId="30EA7955">
      <w:pPr>
        <w:adjustRightInd w:val="0"/>
        <w:snapToGrid w:val="0"/>
        <w:spacing w:line="360" w:lineRule="auto"/>
        <w:jc w:val="right"/>
      </w:pPr>
      <w:r>
        <w:rPr>
          <w:rFonts w:hint="eastAsia" w:ascii="宋体" w:hAnsi="宋体" w:cs="宋体"/>
          <w:szCs w:val="21"/>
        </w:rPr>
        <w:t>2026年6月2</w:t>
      </w:r>
      <w:r>
        <w:rPr>
          <w:rFonts w:hint="eastAsia" w:ascii="宋体" w:hAnsi="宋体" w:cs="宋体"/>
          <w:szCs w:val="21"/>
          <w:lang w:val="en-US" w:eastAsia="zh-CN"/>
        </w:rPr>
        <w:t>6</w:t>
      </w:r>
      <w:r>
        <w:rPr>
          <w:rFonts w:hint="eastAsia" w:ascii="宋体" w:hAnsi="宋体" w:cs="宋体"/>
          <w:szCs w:val="21"/>
        </w:rPr>
        <w:t>日</w:t>
      </w:r>
    </w:p>
    <w:p w14:paraId="00DB0F8C"/>
    <w:p w14:paraId="54590B3C"/>
    <w:p w14:paraId="6B24DF68"/>
    <w:p w14:paraId="3C436C15"/>
    <w:p w14:paraId="50652E83"/>
    <w:p w14:paraId="7A1D6A20"/>
    <w:p w14:paraId="34258330">
      <w:pPr>
        <w:adjustRightInd w:val="0"/>
        <w:snapToGrid w:val="0"/>
        <w:spacing w:line="300" w:lineRule="auto"/>
        <w:rPr>
          <w:rFonts w:ascii="宋体" w:hAnsi="宋体"/>
          <w:sz w:val="32"/>
          <w:szCs w:val="32"/>
        </w:rPr>
      </w:pPr>
      <w:r>
        <w:rPr>
          <w:rFonts w:hint="eastAsia" w:ascii="宋体" w:hAnsi="宋体"/>
          <w:szCs w:val="21"/>
        </w:rPr>
        <w:t xml:space="preserve">附件一： </w:t>
      </w:r>
    </w:p>
    <w:p w14:paraId="5C9CF764">
      <w:pPr>
        <w:adjustRightInd w:val="0"/>
        <w:snapToGrid w:val="0"/>
        <w:spacing w:line="300" w:lineRule="auto"/>
        <w:jc w:val="center"/>
        <w:rPr>
          <w:rFonts w:ascii="宋体" w:hAnsi="宋体"/>
          <w:b/>
          <w:bCs/>
          <w:sz w:val="32"/>
          <w:szCs w:val="32"/>
        </w:rPr>
      </w:pPr>
      <w:r>
        <w:rPr>
          <w:rFonts w:hint="eastAsia" w:ascii="宋体" w:hAnsi="宋体"/>
          <w:b/>
          <w:bCs/>
          <w:sz w:val="32"/>
          <w:szCs w:val="32"/>
        </w:rPr>
        <w:t>投标报价函</w:t>
      </w:r>
    </w:p>
    <w:p w14:paraId="634B7831">
      <w:pPr>
        <w:adjustRightInd w:val="0"/>
        <w:snapToGrid w:val="0"/>
        <w:spacing w:line="300" w:lineRule="auto"/>
        <w:ind w:firstLine="405" w:firstLineChars="192"/>
        <w:jc w:val="center"/>
        <w:rPr>
          <w:rFonts w:ascii="宋体" w:hAnsi="宋体"/>
          <w:b/>
          <w:bCs/>
          <w:szCs w:val="21"/>
        </w:rPr>
      </w:pPr>
      <w:r>
        <w:rPr>
          <w:rFonts w:hint="eastAsia" w:ascii="宋体" w:hAnsi="宋体"/>
          <w:b/>
          <w:bCs/>
          <w:szCs w:val="21"/>
        </w:rPr>
        <w:t>（以下内容仅供参考，需根据本次招标的实际情况修改）</w:t>
      </w:r>
    </w:p>
    <w:p w14:paraId="6D374F5A">
      <w:pPr>
        <w:adjustRightInd w:val="0"/>
        <w:snapToGrid w:val="0"/>
        <w:spacing w:line="300" w:lineRule="auto"/>
        <w:ind w:firstLine="403" w:firstLineChars="192"/>
        <w:rPr>
          <w:rFonts w:ascii="宋体" w:hAnsi="宋体"/>
          <w:szCs w:val="21"/>
        </w:rPr>
      </w:pPr>
      <w:r>
        <w:rPr>
          <w:rFonts w:hint="eastAsia" w:ascii="宋体" w:hAnsi="宋体"/>
          <w:szCs w:val="21"/>
        </w:rPr>
        <w:t>南京财经大学红山学院采购与招标工作小组：</w:t>
      </w:r>
    </w:p>
    <w:p w14:paraId="2B4A39F8">
      <w:pPr>
        <w:adjustRightInd w:val="0"/>
        <w:snapToGrid w:val="0"/>
        <w:spacing w:line="300" w:lineRule="auto"/>
        <w:ind w:firstLine="403" w:firstLineChars="192"/>
        <w:rPr>
          <w:rFonts w:ascii="宋体" w:hAnsi="宋体"/>
          <w:szCs w:val="21"/>
        </w:rPr>
      </w:pPr>
      <w:r>
        <w:rPr>
          <w:rFonts w:hint="eastAsia" w:ascii="宋体" w:hAnsi="宋体"/>
          <w:szCs w:val="21"/>
        </w:rPr>
        <w:t>针对贵方招标编号为：</w:t>
      </w:r>
      <w:r>
        <w:rPr>
          <w:rFonts w:hint="eastAsia" w:ascii="宋体" w:hAnsi="宋体"/>
          <w:szCs w:val="21"/>
          <w:u w:val="single"/>
        </w:rPr>
        <w:t xml:space="preserve">             </w:t>
      </w:r>
      <w:r>
        <w:rPr>
          <w:rFonts w:hint="eastAsia" w:ascii="宋体" w:hAnsi="宋体"/>
          <w:szCs w:val="21"/>
        </w:rPr>
        <w:t xml:space="preserve"> 的招标文件，正式授权 </w:t>
      </w:r>
      <w:r>
        <w:rPr>
          <w:rFonts w:hint="eastAsia" w:ascii="宋体" w:hAnsi="宋体"/>
          <w:szCs w:val="21"/>
          <w:u w:val="single"/>
        </w:rPr>
        <w:t xml:space="preserve">             （</w:t>
      </w:r>
      <w:r>
        <w:rPr>
          <w:rFonts w:hint="eastAsia" w:ascii="宋体" w:hAnsi="宋体"/>
          <w:szCs w:val="21"/>
        </w:rPr>
        <w:t xml:space="preserve">姓名和职务）代表 </w:t>
      </w:r>
      <w:r>
        <w:rPr>
          <w:rFonts w:hint="eastAsia" w:ascii="宋体" w:hAnsi="宋体"/>
          <w:szCs w:val="21"/>
          <w:u w:val="single"/>
        </w:rPr>
        <w:t xml:space="preserve">             </w:t>
      </w:r>
      <w:r>
        <w:rPr>
          <w:rFonts w:hint="eastAsia" w:ascii="宋体" w:hAnsi="宋体"/>
          <w:szCs w:val="21"/>
        </w:rPr>
        <w:t>（投标人的名称），提交下述文件正本一式一份，副本一式四份。</w:t>
      </w:r>
    </w:p>
    <w:p w14:paraId="24905321">
      <w:pPr>
        <w:adjustRightInd w:val="0"/>
        <w:snapToGrid w:val="0"/>
        <w:spacing w:line="300" w:lineRule="auto"/>
        <w:ind w:firstLine="403" w:firstLineChars="192"/>
        <w:rPr>
          <w:rFonts w:ascii="宋体" w:hAnsi="宋体"/>
          <w:szCs w:val="21"/>
        </w:rPr>
      </w:pPr>
      <w:r>
        <w:rPr>
          <w:rFonts w:hint="eastAsia" w:ascii="宋体" w:hAnsi="宋体"/>
          <w:szCs w:val="21"/>
        </w:rPr>
        <w:t xml:space="preserve">1.我方已仔细研究了 </w:t>
      </w:r>
      <w:r>
        <w:rPr>
          <w:rFonts w:hint="eastAsia" w:ascii="宋体" w:hAnsi="宋体"/>
          <w:szCs w:val="21"/>
          <w:u w:val="single"/>
        </w:rPr>
        <w:t xml:space="preserve">             </w:t>
      </w:r>
      <w:r>
        <w:rPr>
          <w:rFonts w:hint="eastAsia" w:ascii="宋体" w:hAnsi="宋体"/>
          <w:szCs w:val="21"/>
        </w:rPr>
        <w:t>（项目名称）招标文件及其有效补充文件的全部内容，我们知道必须放弃提出含糊不清或误解的问题的权利要求；</w:t>
      </w:r>
    </w:p>
    <w:p w14:paraId="574F9B44">
      <w:pPr>
        <w:adjustRightInd w:val="0"/>
        <w:snapToGrid w:val="0"/>
        <w:spacing w:line="300" w:lineRule="auto"/>
        <w:ind w:firstLine="403" w:firstLineChars="192"/>
        <w:rPr>
          <w:rFonts w:ascii="宋体" w:hAnsi="宋体"/>
          <w:szCs w:val="21"/>
        </w:rPr>
      </w:pPr>
      <w:r>
        <w:rPr>
          <w:rFonts w:hint="eastAsia" w:ascii="宋体" w:hAnsi="宋体"/>
          <w:szCs w:val="21"/>
        </w:rPr>
        <w:t>2.我方将严格履行本投标文件中的全部承诺和责任，并遵守招标文件中对投标人的所有规定；愿意以我方报价单中所报价格提供相关产品或服务，按合同约定落实执行。</w:t>
      </w:r>
    </w:p>
    <w:p w14:paraId="61041113">
      <w:pPr>
        <w:adjustRightInd w:val="0"/>
        <w:snapToGrid w:val="0"/>
        <w:spacing w:line="300" w:lineRule="auto"/>
        <w:ind w:firstLine="403" w:firstLineChars="192"/>
        <w:rPr>
          <w:rFonts w:ascii="宋体" w:hAnsi="宋体"/>
          <w:szCs w:val="21"/>
        </w:rPr>
      </w:pPr>
      <w:r>
        <w:rPr>
          <w:rFonts w:hint="eastAsia" w:ascii="宋体" w:hAnsi="宋体"/>
          <w:szCs w:val="21"/>
        </w:rPr>
        <w:t>3.我方同意从规定的开标日期起遵循本投标书，并在规定的投标有效期期满之前均具有约束力。</w:t>
      </w:r>
    </w:p>
    <w:p w14:paraId="2072BDEE">
      <w:pPr>
        <w:adjustRightInd w:val="0"/>
        <w:snapToGrid w:val="0"/>
        <w:spacing w:line="300" w:lineRule="auto"/>
        <w:ind w:firstLine="403" w:firstLineChars="192"/>
        <w:rPr>
          <w:rFonts w:ascii="宋体" w:hAnsi="宋体"/>
          <w:szCs w:val="21"/>
        </w:rPr>
      </w:pPr>
      <w:r>
        <w:rPr>
          <w:rFonts w:hint="eastAsia" w:ascii="宋体" w:hAnsi="宋体"/>
          <w:szCs w:val="21"/>
        </w:rPr>
        <w:t>4.如果在开标后规定的投标有效期内撤回投标，我们的投标保证金可被贵方没收。</w:t>
      </w:r>
    </w:p>
    <w:p w14:paraId="4D7F8514">
      <w:pPr>
        <w:adjustRightInd w:val="0"/>
        <w:snapToGrid w:val="0"/>
        <w:spacing w:line="300" w:lineRule="auto"/>
        <w:ind w:firstLine="403" w:firstLineChars="192"/>
        <w:rPr>
          <w:rFonts w:ascii="宋体" w:hAnsi="宋体"/>
          <w:szCs w:val="21"/>
        </w:rPr>
      </w:pPr>
      <w:r>
        <w:rPr>
          <w:rFonts w:hint="eastAsia" w:ascii="宋体" w:hAnsi="宋体"/>
          <w:szCs w:val="21"/>
        </w:rPr>
        <w:t>5.同意提供贵方可能另外要求的与投标有关的任何证据或资料。</w:t>
      </w:r>
    </w:p>
    <w:p w14:paraId="06E849C3">
      <w:pPr>
        <w:adjustRightInd w:val="0"/>
        <w:snapToGrid w:val="0"/>
        <w:spacing w:line="300" w:lineRule="auto"/>
        <w:ind w:firstLine="403" w:firstLineChars="192"/>
        <w:rPr>
          <w:rFonts w:ascii="宋体" w:hAnsi="宋体"/>
          <w:szCs w:val="21"/>
        </w:rPr>
      </w:pPr>
      <w:r>
        <w:rPr>
          <w:rFonts w:hint="eastAsia" w:ascii="宋体" w:hAnsi="宋体"/>
          <w:szCs w:val="21"/>
        </w:rPr>
        <w:t>6.随同本投标函提交投标保证金一份，金额为人民币（大写）</w:t>
      </w:r>
      <w:r>
        <w:rPr>
          <w:rFonts w:hint="eastAsia" w:ascii="宋体" w:hAnsi="宋体"/>
          <w:szCs w:val="21"/>
          <w:u w:val="single"/>
        </w:rPr>
        <w:t xml:space="preserve">             </w:t>
      </w:r>
      <w:r>
        <w:rPr>
          <w:rFonts w:hint="eastAsia" w:ascii="宋体" w:hAnsi="宋体"/>
          <w:szCs w:val="21"/>
        </w:rPr>
        <w:t xml:space="preserve"> 元（¥</w:t>
      </w:r>
      <w:r>
        <w:rPr>
          <w:rFonts w:hint="eastAsia" w:ascii="宋体" w:hAnsi="宋体"/>
          <w:szCs w:val="21"/>
          <w:u w:val="single"/>
        </w:rPr>
        <w:t xml:space="preserve">           </w:t>
      </w:r>
      <w:r>
        <w:rPr>
          <w:rFonts w:hint="eastAsia" w:ascii="宋体" w:hAnsi="宋体"/>
          <w:szCs w:val="21"/>
        </w:rPr>
        <w:t xml:space="preserve"> ）。</w:t>
      </w:r>
    </w:p>
    <w:p w14:paraId="7F0BCC5C">
      <w:pPr>
        <w:adjustRightInd w:val="0"/>
        <w:snapToGrid w:val="0"/>
        <w:spacing w:line="300" w:lineRule="auto"/>
        <w:ind w:firstLine="403" w:firstLineChars="192"/>
        <w:rPr>
          <w:rFonts w:ascii="宋体" w:hAnsi="宋体"/>
          <w:szCs w:val="21"/>
        </w:rPr>
      </w:pPr>
      <w:r>
        <w:rPr>
          <w:rFonts w:hint="eastAsia" w:ascii="宋体" w:hAnsi="宋体"/>
          <w:szCs w:val="21"/>
        </w:rPr>
        <w:t>7.我方针对编号为：</w:t>
      </w:r>
      <w:r>
        <w:rPr>
          <w:rFonts w:hint="eastAsia" w:ascii="宋体" w:hAnsi="宋体"/>
          <w:szCs w:val="21"/>
          <w:u w:val="single"/>
        </w:rPr>
        <w:t xml:space="preserve">             </w:t>
      </w:r>
      <w:r>
        <w:rPr>
          <w:rFonts w:hint="eastAsia" w:ascii="宋体" w:hAnsi="宋体"/>
          <w:szCs w:val="21"/>
        </w:rPr>
        <w:t xml:space="preserve"> 的项目投标总价（含税）：人民币（大写）： </w:t>
      </w:r>
      <w:r>
        <w:rPr>
          <w:rFonts w:hint="eastAsia" w:ascii="宋体" w:hAnsi="宋体"/>
          <w:szCs w:val="21"/>
          <w:u w:val="single"/>
        </w:rPr>
        <w:t xml:space="preserve">             </w:t>
      </w:r>
      <w:r>
        <w:rPr>
          <w:rFonts w:hint="eastAsia" w:ascii="宋体" w:hAnsi="宋体"/>
          <w:szCs w:val="21"/>
        </w:rPr>
        <w:t xml:space="preserve">元（¥ </w:t>
      </w:r>
      <w:r>
        <w:rPr>
          <w:rFonts w:hint="eastAsia" w:ascii="宋体" w:hAnsi="宋体"/>
          <w:szCs w:val="21"/>
          <w:u w:val="single"/>
        </w:rPr>
        <w:t xml:space="preserve">             </w:t>
      </w:r>
      <w:r>
        <w:rPr>
          <w:rFonts w:hint="eastAsia" w:ascii="宋体" w:hAnsi="宋体"/>
          <w:szCs w:val="21"/>
        </w:rPr>
        <w:t>）。</w:t>
      </w:r>
    </w:p>
    <w:p w14:paraId="501CE479">
      <w:pPr>
        <w:adjustRightInd w:val="0"/>
        <w:snapToGrid w:val="0"/>
        <w:spacing w:line="300" w:lineRule="auto"/>
        <w:ind w:firstLine="403" w:firstLineChars="192"/>
        <w:rPr>
          <w:rFonts w:ascii="宋体" w:hAnsi="宋体"/>
          <w:szCs w:val="21"/>
        </w:rPr>
      </w:pPr>
      <w:r>
        <w:rPr>
          <w:rFonts w:hint="eastAsia" w:ascii="宋体" w:hAnsi="宋体"/>
          <w:szCs w:val="21"/>
        </w:rPr>
        <w:t>8.如我方中标：</w:t>
      </w:r>
    </w:p>
    <w:p w14:paraId="7B5E047D">
      <w:pPr>
        <w:adjustRightInd w:val="0"/>
        <w:snapToGrid w:val="0"/>
        <w:spacing w:line="300" w:lineRule="auto"/>
        <w:ind w:firstLine="403" w:firstLineChars="192"/>
        <w:rPr>
          <w:rFonts w:ascii="宋体" w:hAnsi="宋体"/>
          <w:szCs w:val="21"/>
        </w:rPr>
      </w:pPr>
      <w:r>
        <w:rPr>
          <w:rFonts w:hint="eastAsia" w:ascii="宋体" w:hAnsi="宋体"/>
          <w:szCs w:val="21"/>
        </w:rPr>
        <w:t>（1）我方承诺在收到中标通知书后，在中标通知书规定的期限内与你方签订合同。</w:t>
      </w:r>
    </w:p>
    <w:p w14:paraId="1230A8CC">
      <w:pPr>
        <w:adjustRightInd w:val="0"/>
        <w:snapToGrid w:val="0"/>
        <w:spacing w:line="300" w:lineRule="auto"/>
        <w:ind w:firstLine="403" w:firstLineChars="192"/>
        <w:rPr>
          <w:rFonts w:ascii="宋体" w:hAnsi="宋体"/>
          <w:szCs w:val="21"/>
        </w:rPr>
      </w:pPr>
      <w:r>
        <w:rPr>
          <w:rFonts w:hint="eastAsia" w:ascii="宋体" w:hAnsi="宋体"/>
          <w:szCs w:val="21"/>
        </w:rPr>
        <w:t>（2）随同本投标函递交的投标函附录属于合同文件的组成部分。</w:t>
      </w:r>
    </w:p>
    <w:p w14:paraId="5772CE55">
      <w:pPr>
        <w:adjustRightInd w:val="0"/>
        <w:snapToGrid w:val="0"/>
        <w:spacing w:line="300" w:lineRule="auto"/>
        <w:ind w:firstLine="403" w:firstLineChars="192"/>
        <w:rPr>
          <w:rFonts w:ascii="宋体" w:hAnsi="宋体"/>
          <w:szCs w:val="21"/>
        </w:rPr>
      </w:pPr>
      <w:r>
        <w:rPr>
          <w:rFonts w:hint="eastAsia" w:ascii="宋体" w:hAnsi="宋体"/>
          <w:szCs w:val="21"/>
        </w:rPr>
        <w:t>（3）我方承诺按照招标文件规定向贵方缴纳履约保证金人民币（大写）</w:t>
      </w:r>
      <w:r>
        <w:rPr>
          <w:rFonts w:hint="eastAsia" w:ascii="宋体" w:hAnsi="宋体"/>
          <w:szCs w:val="21"/>
          <w:u w:val="single"/>
        </w:rPr>
        <w:t xml:space="preserve">             </w:t>
      </w:r>
      <w:r>
        <w:rPr>
          <w:rFonts w:hint="eastAsia" w:ascii="宋体" w:hAnsi="宋体"/>
          <w:szCs w:val="21"/>
        </w:rPr>
        <w:t xml:space="preserve"> 元（¥ </w:t>
      </w:r>
      <w:r>
        <w:rPr>
          <w:rFonts w:hint="eastAsia" w:ascii="宋体" w:hAnsi="宋体"/>
          <w:szCs w:val="21"/>
          <w:u w:val="single"/>
        </w:rPr>
        <w:t xml:space="preserve">             </w:t>
      </w:r>
      <w:r>
        <w:rPr>
          <w:rFonts w:hint="eastAsia" w:ascii="宋体" w:hAnsi="宋体"/>
          <w:szCs w:val="21"/>
        </w:rPr>
        <w:t>）。</w:t>
      </w:r>
    </w:p>
    <w:p w14:paraId="10EE4CE2">
      <w:pPr>
        <w:adjustRightInd w:val="0"/>
        <w:snapToGrid w:val="0"/>
        <w:spacing w:line="300" w:lineRule="auto"/>
        <w:ind w:firstLine="403" w:firstLineChars="192"/>
        <w:rPr>
          <w:rFonts w:ascii="宋体" w:hAnsi="宋体"/>
          <w:szCs w:val="21"/>
        </w:rPr>
      </w:pPr>
      <w:r>
        <w:rPr>
          <w:rFonts w:hint="eastAsia" w:ascii="宋体" w:hAnsi="宋体"/>
          <w:szCs w:val="21"/>
        </w:rPr>
        <w:t>（4）我方承诺在贵方招标文件要求的供货期</w:t>
      </w:r>
      <w:r>
        <w:rPr>
          <w:rFonts w:hint="eastAsia" w:ascii="宋体" w:hAnsi="宋体"/>
          <w:szCs w:val="21"/>
          <w:u w:val="single"/>
        </w:rPr>
        <w:t xml:space="preserve">             </w:t>
      </w:r>
      <w:r>
        <w:rPr>
          <w:rFonts w:hint="eastAsia" w:ascii="宋体" w:hAnsi="宋体"/>
          <w:szCs w:val="21"/>
        </w:rPr>
        <w:t>（工期/服务期） 日内完成并交付贵方采购的全部货物（工程/服务）。</w:t>
      </w:r>
    </w:p>
    <w:p w14:paraId="65649D64">
      <w:pPr>
        <w:adjustRightInd w:val="0"/>
        <w:snapToGrid w:val="0"/>
        <w:spacing w:line="300" w:lineRule="auto"/>
        <w:ind w:firstLine="403" w:firstLineChars="192"/>
        <w:rPr>
          <w:rFonts w:ascii="宋体" w:hAnsi="宋体"/>
          <w:szCs w:val="21"/>
        </w:rPr>
      </w:pPr>
      <w:r>
        <w:rPr>
          <w:rFonts w:hint="eastAsia" w:ascii="宋体" w:hAnsi="宋体"/>
          <w:szCs w:val="21"/>
        </w:rPr>
        <w:t>9.我方在此声明，所递交的投标文件及有关资料内容完整、真实、准确，且不存在弄虚作假及其他违规行为。</w:t>
      </w:r>
    </w:p>
    <w:p w14:paraId="558E72E6">
      <w:pPr>
        <w:adjustRightInd w:val="0"/>
        <w:snapToGrid w:val="0"/>
        <w:spacing w:line="300" w:lineRule="auto"/>
        <w:ind w:firstLine="403" w:firstLineChars="192"/>
        <w:rPr>
          <w:rFonts w:ascii="宋体" w:hAnsi="宋体"/>
          <w:szCs w:val="21"/>
        </w:rPr>
      </w:pPr>
      <w:r>
        <w:rPr>
          <w:rFonts w:hint="eastAsia" w:ascii="宋体" w:hAnsi="宋体"/>
          <w:szCs w:val="21"/>
        </w:rPr>
        <w:t xml:space="preserve">10. </w:t>
      </w:r>
      <w:r>
        <w:rPr>
          <w:rFonts w:hint="eastAsia" w:ascii="宋体" w:hAnsi="宋体"/>
          <w:szCs w:val="21"/>
          <w:u w:val="single"/>
        </w:rPr>
        <w:t xml:space="preserve">             </w:t>
      </w:r>
      <w:r>
        <w:rPr>
          <w:rFonts w:hint="eastAsia" w:ascii="宋体" w:hAnsi="宋体"/>
          <w:szCs w:val="21"/>
        </w:rPr>
        <w:t>（其他补充说明）。</w:t>
      </w:r>
    </w:p>
    <w:p w14:paraId="2957F586">
      <w:pPr>
        <w:adjustRightInd w:val="0"/>
        <w:snapToGrid w:val="0"/>
        <w:spacing w:line="300" w:lineRule="auto"/>
        <w:ind w:firstLine="403" w:firstLineChars="192"/>
        <w:rPr>
          <w:rFonts w:ascii="宋体" w:hAnsi="宋体"/>
          <w:szCs w:val="21"/>
        </w:rPr>
      </w:pPr>
      <w:r>
        <w:rPr>
          <w:rFonts w:hint="eastAsia" w:ascii="宋体" w:hAnsi="宋体"/>
          <w:szCs w:val="21"/>
        </w:rPr>
        <w:t xml:space="preserve">投 标 人： </w:t>
      </w:r>
      <w:r>
        <w:rPr>
          <w:rFonts w:hint="eastAsia" w:ascii="宋体" w:hAnsi="宋体"/>
          <w:szCs w:val="21"/>
          <w:u w:val="single"/>
        </w:rPr>
        <w:t xml:space="preserve">             </w:t>
      </w:r>
      <w:r>
        <w:rPr>
          <w:rFonts w:hint="eastAsia" w:ascii="宋体" w:hAnsi="宋体"/>
          <w:szCs w:val="21"/>
        </w:rPr>
        <w:t>（盖单位章）</w:t>
      </w:r>
    </w:p>
    <w:p w14:paraId="27224287">
      <w:pPr>
        <w:adjustRightInd w:val="0"/>
        <w:snapToGrid w:val="0"/>
        <w:spacing w:line="300" w:lineRule="auto"/>
        <w:ind w:firstLine="403" w:firstLineChars="192"/>
        <w:rPr>
          <w:rFonts w:ascii="宋体" w:hAnsi="宋体"/>
          <w:szCs w:val="21"/>
        </w:rPr>
      </w:pPr>
      <w:r>
        <w:rPr>
          <w:rFonts w:hint="eastAsia" w:ascii="宋体" w:hAnsi="宋体"/>
          <w:szCs w:val="21"/>
        </w:rPr>
        <w:t>法定代表人或其委托代理人： （签字）</w:t>
      </w:r>
    </w:p>
    <w:p w14:paraId="048B97A7">
      <w:pPr>
        <w:adjustRightInd w:val="0"/>
        <w:snapToGrid w:val="0"/>
        <w:spacing w:line="300" w:lineRule="auto"/>
        <w:ind w:firstLine="403" w:firstLineChars="192"/>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3498DDD8">
      <w:pPr>
        <w:adjustRightInd w:val="0"/>
        <w:snapToGrid w:val="0"/>
        <w:spacing w:line="300" w:lineRule="auto"/>
        <w:ind w:firstLine="403" w:firstLineChars="192"/>
        <w:rPr>
          <w:rFonts w:ascii="宋体" w:hAnsi="宋体"/>
          <w:szCs w:val="21"/>
        </w:rPr>
      </w:pPr>
      <w:r>
        <w:rPr>
          <w:rFonts w:hint="eastAsia" w:ascii="宋体" w:hAnsi="宋体"/>
          <w:szCs w:val="21"/>
        </w:rPr>
        <w:t>网址：</w:t>
      </w:r>
      <w:r>
        <w:rPr>
          <w:rFonts w:hint="eastAsia" w:ascii="宋体" w:hAnsi="宋体"/>
          <w:szCs w:val="21"/>
          <w:u w:val="single"/>
        </w:rPr>
        <w:t xml:space="preserve">             </w:t>
      </w:r>
    </w:p>
    <w:p w14:paraId="349AC643">
      <w:pPr>
        <w:adjustRightInd w:val="0"/>
        <w:snapToGrid w:val="0"/>
        <w:spacing w:line="300" w:lineRule="auto"/>
        <w:ind w:firstLine="403" w:firstLineChars="192"/>
        <w:rPr>
          <w:rFonts w:ascii="宋体" w:hAnsi="宋体"/>
          <w:szCs w:val="21"/>
        </w:rPr>
      </w:pPr>
      <w:r>
        <w:rPr>
          <w:rFonts w:hint="eastAsia" w:ascii="宋体" w:hAnsi="宋体"/>
          <w:szCs w:val="21"/>
        </w:rPr>
        <w:t>电话：</w:t>
      </w:r>
      <w:r>
        <w:rPr>
          <w:rFonts w:hint="eastAsia" w:ascii="宋体" w:hAnsi="宋体"/>
          <w:szCs w:val="21"/>
          <w:u w:val="single"/>
        </w:rPr>
        <w:t xml:space="preserve">             </w:t>
      </w:r>
    </w:p>
    <w:p w14:paraId="0374D0FD">
      <w:pPr>
        <w:adjustRightInd w:val="0"/>
        <w:snapToGrid w:val="0"/>
        <w:spacing w:line="300" w:lineRule="auto"/>
        <w:ind w:firstLine="403" w:firstLineChars="192"/>
        <w:rPr>
          <w:rFonts w:ascii="宋体" w:hAnsi="宋体"/>
          <w:szCs w:val="21"/>
        </w:rPr>
      </w:pPr>
      <w:r>
        <w:rPr>
          <w:rFonts w:hint="eastAsia" w:ascii="宋体" w:hAnsi="宋体"/>
          <w:szCs w:val="21"/>
        </w:rPr>
        <w:t>传真：</w:t>
      </w:r>
      <w:r>
        <w:rPr>
          <w:rFonts w:hint="eastAsia" w:ascii="宋体" w:hAnsi="宋体"/>
          <w:szCs w:val="21"/>
          <w:u w:val="single"/>
        </w:rPr>
        <w:t xml:space="preserve">             </w:t>
      </w:r>
    </w:p>
    <w:p w14:paraId="40BEB095">
      <w:pPr>
        <w:adjustRightInd w:val="0"/>
        <w:snapToGrid w:val="0"/>
        <w:spacing w:line="300" w:lineRule="auto"/>
        <w:ind w:firstLine="403" w:firstLineChars="192"/>
        <w:rPr>
          <w:rFonts w:ascii="宋体" w:hAnsi="宋体"/>
          <w:szCs w:val="21"/>
        </w:rPr>
      </w:pPr>
      <w:r>
        <w:rPr>
          <w:rFonts w:hint="eastAsia" w:ascii="宋体" w:hAnsi="宋体"/>
          <w:szCs w:val="21"/>
        </w:rPr>
        <w:t>邮政编码：</w:t>
      </w:r>
      <w:r>
        <w:rPr>
          <w:rFonts w:hint="eastAsia" w:ascii="宋体" w:hAnsi="宋体"/>
          <w:szCs w:val="21"/>
          <w:u w:val="single"/>
        </w:rPr>
        <w:t xml:space="preserve">             </w:t>
      </w:r>
    </w:p>
    <w:p w14:paraId="2B7608DC">
      <w:pPr>
        <w:adjustRightInd w:val="0"/>
        <w:snapToGrid w:val="0"/>
        <w:spacing w:line="300" w:lineRule="auto"/>
        <w:ind w:firstLine="613" w:firstLineChars="292"/>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日</w:t>
      </w:r>
    </w:p>
    <w:p w14:paraId="1AD169CC"/>
    <w:p w14:paraId="52032AC5"/>
    <w:p w14:paraId="31BB0EE3"/>
    <w:p w14:paraId="18B47B6B">
      <w:pPr>
        <w:sectPr>
          <w:footerReference r:id="rId3" w:type="default"/>
          <w:pgSz w:w="11906" w:h="16838"/>
          <w:pgMar w:top="1440" w:right="1800" w:bottom="1440" w:left="1800" w:header="851" w:footer="992" w:gutter="0"/>
          <w:cols w:space="425" w:num="1"/>
          <w:docGrid w:type="lines" w:linePitch="312" w:charSpace="0"/>
        </w:sectPr>
      </w:pPr>
    </w:p>
    <w:p w14:paraId="59B70562">
      <w:r>
        <w:rPr>
          <w:rFonts w:hint="eastAsia"/>
        </w:rPr>
        <w:t>附件二：</w:t>
      </w:r>
    </w:p>
    <w:p w14:paraId="60B843F8">
      <w:pPr>
        <w:jc w:val="center"/>
        <w:rPr>
          <w:b/>
          <w:bCs/>
          <w:sz w:val="32"/>
          <w:szCs w:val="32"/>
        </w:rPr>
      </w:pPr>
      <w:r>
        <w:rPr>
          <w:rFonts w:hint="eastAsia"/>
          <w:b/>
          <w:bCs/>
          <w:sz w:val="32"/>
          <w:szCs w:val="32"/>
        </w:rPr>
        <w:t>报价表</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823"/>
        <w:gridCol w:w="1088"/>
        <w:gridCol w:w="1799"/>
        <w:gridCol w:w="1889"/>
        <w:gridCol w:w="1278"/>
        <w:gridCol w:w="1156"/>
        <w:gridCol w:w="1360"/>
        <w:gridCol w:w="1309"/>
        <w:gridCol w:w="1442"/>
      </w:tblGrid>
      <w:tr w14:paraId="5FCF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60" w:type="pct"/>
            <w:vAlign w:val="center"/>
          </w:tcPr>
          <w:p w14:paraId="357D8A0F">
            <w:pPr>
              <w:jc w:val="center"/>
              <w:rPr>
                <w:b/>
                <w:bCs/>
                <w:sz w:val="22"/>
                <w:szCs w:val="28"/>
              </w:rPr>
            </w:pPr>
            <w:r>
              <w:rPr>
                <w:rFonts w:hint="eastAsia"/>
                <w:b/>
                <w:bCs/>
                <w:sz w:val="22"/>
                <w:szCs w:val="28"/>
              </w:rPr>
              <w:t>序号</w:t>
            </w:r>
          </w:p>
        </w:tc>
        <w:tc>
          <w:tcPr>
            <w:tcW w:w="644" w:type="pct"/>
            <w:vAlign w:val="center"/>
          </w:tcPr>
          <w:p w14:paraId="6150E0C2">
            <w:pPr>
              <w:jc w:val="center"/>
              <w:rPr>
                <w:b/>
                <w:bCs/>
                <w:sz w:val="22"/>
                <w:szCs w:val="28"/>
              </w:rPr>
            </w:pPr>
            <w:r>
              <w:rPr>
                <w:rFonts w:hint="eastAsia"/>
                <w:b/>
                <w:bCs/>
                <w:sz w:val="22"/>
                <w:szCs w:val="28"/>
              </w:rPr>
              <w:t>设备</w:t>
            </w:r>
          </w:p>
        </w:tc>
        <w:tc>
          <w:tcPr>
            <w:tcW w:w="384" w:type="pct"/>
            <w:vAlign w:val="center"/>
          </w:tcPr>
          <w:p w14:paraId="53A0D3CC">
            <w:pPr>
              <w:jc w:val="center"/>
              <w:rPr>
                <w:b/>
                <w:bCs/>
                <w:sz w:val="22"/>
                <w:szCs w:val="28"/>
              </w:rPr>
            </w:pPr>
            <w:r>
              <w:rPr>
                <w:rFonts w:hint="eastAsia"/>
                <w:b/>
                <w:bCs/>
                <w:sz w:val="22"/>
                <w:szCs w:val="28"/>
              </w:rPr>
              <w:t>数量</w:t>
            </w:r>
          </w:p>
        </w:tc>
        <w:tc>
          <w:tcPr>
            <w:tcW w:w="635" w:type="pct"/>
            <w:vAlign w:val="center"/>
          </w:tcPr>
          <w:p w14:paraId="2B5283D5">
            <w:pPr>
              <w:jc w:val="center"/>
              <w:rPr>
                <w:b/>
                <w:bCs/>
                <w:sz w:val="22"/>
                <w:szCs w:val="28"/>
              </w:rPr>
            </w:pPr>
            <w:r>
              <w:rPr>
                <w:rFonts w:hint="eastAsia"/>
                <w:b/>
                <w:bCs/>
                <w:sz w:val="22"/>
                <w:szCs w:val="28"/>
              </w:rPr>
              <w:t>规格</w:t>
            </w:r>
          </w:p>
        </w:tc>
        <w:tc>
          <w:tcPr>
            <w:tcW w:w="667" w:type="pct"/>
            <w:vAlign w:val="center"/>
          </w:tcPr>
          <w:p w14:paraId="18581BAB">
            <w:pPr>
              <w:jc w:val="center"/>
              <w:rPr>
                <w:b/>
                <w:bCs/>
                <w:sz w:val="22"/>
                <w:szCs w:val="28"/>
              </w:rPr>
            </w:pPr>
            <w:r>
              <w:rPr>
                <w:rFonts w:hint="eastAsia"/>
                <w:b/>
                <w:bCs/>
                <w:sz w:val="22"/>
                <w:szCs w:val="28"/>
              </w:rPr>
              <w:t>报价品牌及型号</w:t>
            </w:r>
          </w:p>
        </w:tc>
        <w:tc>
          <w:tcPr>
            <w:tcW w:w="451" w:type="pct"/>
            <w:vAlign w:val="center"/>
          </w:tcPr>
          <w:p w14:paraId="66DA40E8">
            <w:pPr>
              <w:jc w:val="center"/>
              <w:rPr>
                <w:b/>
                <w:bCs/>
                <w:sz w:val="22"/>
                <w:szCs w:val="28"/>
              </w:rPr>
            </w:pPr>
            <w:r>
              <w:rPr>
                <w:rFonts w:hint="eastAsia"/>
                <w:b/>
                <w:bCs/>
                <w:sz w:val="22"/>
                <w:szCs w:val="28"/>
              </w:rPr>
              <w:t>单价（元）</w:t>
            </w:r>
          </w:p>
        </w:tc>
        <w:tc>
          <w:tcPr>
            <w:tcW w:w="408" w:type="pct"/>
            <w:vAlign w:val="center"/>
          </w:tcPr>
          <w:p w14:paraId="5FB517C5">
            <w:pPr>
              <w:jc w:val="center"/>
              <w:rPr>
                <w:b/>
                <w:bCs/>
                <w:sz w:val="22"/>
                <w:szCs w:val="28"/>
              </w:rPr>
            </w:pPr>
            <w:r>
              <w:rPr>
                <w:rFonts w:hint="eastAsia"/>
                <w:b/>
                <w:bCs/>
                <w:sz w:val="22"/>
                <w:szCs w:val="28"/>
              </w:rPr>
              <w:t>总价（元）</w:t>
            </w:r>
          </w:p>
        </w:tc>
        <w:tc>
          <w:tcPr>
            <w:tcW w:w="480" w:type="pct"/>
            <w:shd w:val="clear" w:color="auto" w:fill="auto"/>
            <w:vAlign w:val="center"/>
          </w:tcPr>
          <w:p w14:paraId="41ED466E">
            <w:pPr>
              <w:jc w:val="center"/>
              <w:rPr>
                <w:b/>
                <w:bCs/>
                <w:sz w:val="22"/>
                <w:szCs w:val="28"/>
              </w:rPr>
            </w:pPr>
            <w:r>
              <w:rPr>
                <w:rFonts w:hint="eastAsia"/>
                <w:b/>
                <w:bCs/>
                <w:sz w:val="22"/>
                <w:szCs w:val="28"/>
              </w:rPr>
              <w:t>质保</w:t>
            </w:r>
          </w:p>
        </w:tc>
        <w:tc>
          <w:tcPr>
            <w:tcW w:w="462" w:type="pct"/>
            <w:shd w:val="clear" w:color="auto" w:fill="auto"/>
            <w:vAlign w:val="center"/>
          </w:tcPr>
          <w:p w14:paraId="2FFF9E13">
            <w:pPr>
              <w:jc w:val="center"/>
              <w:rPr>
                <w:b/>
                <w:bCs/>
                <w:sz w:val="22"/>
                <w:szCs w:val="28"/>
              </w:rPr>
            </w:pPr>
            <w:r>
              <w:rPr>
                <w:rFonts w:hint="eastAsia"/>
                <w:b/>
                <w:bCs/>
                <w:sz w:val="22"/>
                <w:szCs w:val="28"/>
              </w:rPr>
              <w:t>工期</w:t>
            </w:r>
          </w:p>
        </w:tc>
        <w:tc>
          <w:tcPr>
            <w:tcW w:w="505" w:type="pct"/>
            <w:shd w:val="clear" w:color="auto" w:fill="auto"/>
            <w:vAlign w:val="center"/>
          </w:tcPr>
          <w:p w14:paraId="7AB15E08">
            <w:pPr>
              <w:jc w:val="center"/>
              <w:rPr>
                <w:b/>
                <w:bCs/>
                <w:sz w:val="22"/>
                <w:szCs w:val="28"/>
              </w:rPr>
            </w:pPr>
            <w:r>
              <w:rPr>
                <w:rFonts w:hint="eastAsia"/>
                <w:b/>
                <w:bCs/>
                <w:sz w:val="22"/>
                <w:szCs w:val="28"/>
              </w:rPr>
              <w:t>备注</w:t>
            </w:r>
          </w:p>
        </w:tc>
      </w:tr>
      <w:tr w14:paraId="5D7E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60" w:type="pct"/>
            <w:vAlign w:val="center"/>
          </w:tcPr>
          <w:p w14:paraId="1A0008E1">
            <w:pPr>
              <w:jc w:val="center"/>
              <w:rPr>
                <w:rFonts w:ascii="宋体" w:hAnsi="宋体" w:cs="宋体"/>
                <w:szCs w:val="21"/>
              </w:rPr>
            </w:pPr>
            <w:r>
              <w:rPr>
                <w:rFonts w:hint="eastAsia" w:ascii="宋体" w:hAnsi="宋体" w:cs="宋体"/>
                <w:szCs w:val="21"/>
              </w:rPr>
              <w:t>1</w:t>
            </w:r>
          </w:p>
        </w:tc>
        <w:tc>
          <w:tcPr>
            <w:tcW w:w="644" w:type="pct"/>
            <w:vAlign w:val="center"/>
          </w:tcPr>
          <w:p w14:paraId="20CD7A06">
            <w:pPr>
              <w:adjustRightInd w:val="0"/>
              <w:snapToGrid w:val="0"/>
              <w:spacing w:line="300" w:lineRule="auto"/>
              <w:jc w:val="center"/>
              <w:rPr>
                <w:rFonts w:ascii="宋体" w:hAnsi="宋体" w:cs="宋体"/>
                <w:szCs w:val="21"/>
              </w:rPr>
            </w:pPr>
            <w:r>
              <w:rPr>
                <w:rFonts w:hint="eastAsia" w:ascii="宋体" w:hAnsi="宋体" w:cs="宋体"/>
                <w:color w:val="000000"/>
                <w:kern w:val="0"/>
                <w:szCs w:val="21"/>
                <w:lang w:bidi="ar"/>
              </w:rPr>
              <w:t>超融合服务器</w:t>
            </w:r>
          </w:p>
        </w:tc>
        <w:tc>
          <w:tcPr>
            <w:tcW w:w="384" w:type="pct"/>
            <w:vAlign w:val="center"/>
          </w:tcPr>
          <w:p w14:paraId="5FCE9501">
            <w:pPr>
              <w:jc w:val="center"/>
              <w:rPr>
                <w:rFonts w:ascii="宋体" w:hAnsi="宋体" w:cs="宋体"/>
                <w:szCs w:val="21"/>
              </w:rPr>
            </w:pPr>
            <w:r>
              <w:rPr>
                <w:rFonts w:hint="eastAsia" w:ascii="宋体" w:hAnsi="宋体" w:cs="宋体"/>
                <w:szCs w:val="21"/>
              </w:rPr>
              <w:t>3台</w:t>
            </w:r>
          </w:p>
        </w:tc>
        <w:tc>
          <w:tcPr>
            <w:tcW w:w="635" w:type="pct"/>
            <w:vMerge w:val="restart"/>
            <w:vAlign w:val="center"/>
          </w:tcPr>
          <w:p w14:paraId="57C03B2A">
            <w:pPr>
              <w:jc w:val="center"/>
              <w:rPr>
                <w:rFonts w:ascii="宋体" w:hAnsi="宋体" w:cs="宋体"/>
                <w:szCs w:val="21"/>
              </w:rPr>
            </w:pPr>
            <w:r>
              <w:rPr>
                <w:rFonts w:hint="eastAsia" w:ascii="宋体" w:hAnsi="宋体" w:cs="宋体"/>
                <w:szCs w:val="21"/>
              </w:rPr>
              <w:t>投标文件第五大项：项目技术要求</w:t>
            </w:r>
          </w:p>
        </w:tc>
        <w:tc>
          <w:tcPr>
            <w:tcW w:w="667" w:type="pct"/>
          </w:tcPr>
          <w:p w14:paraId="7B06D5D3"/>
        </w:tc>
        <w:tc>
          <w:tcPr>
            <w:tcW w:w="451" w:type="pct"/>
            <w:vAlign w:val="center"/>
          </w:tcPr>
          <w:p w14:paraId="41D32419">
            <w:pPr>
              <w:jc w:val="center"/>
            </w:pPr>
          </w:p>
        </w:tc>
        <w:tc>
          <w:tcPr>
            <w:tcW w:w="408" w:type="pct"/>
            <w:vAlign w:val="center"/>
          </w:tcPr>
          <w:p w14:paraId="73519F46">
            <w:pPr>
              <w:jc w:val="center"/>
            </w:pPr>
          </w:p>
        </w:tc>
        <w:tc>
          <w:tcPr>
            <w:tcW w:w="480" w:type="pct"/>
          </w:tcPr>
          <w:p w14:paraId="212633E5"/>
        </w:tc>
        <w:tc>
          <w:tcPr>
            <w:tcW w:w="462" w:type="pct"/>
          </w:tcPr>
          <w:p w14:paraId="4FE5EB22"/>
        </w:tc>
        <w:tc>
          <w:tcPr>
            <w:tcW w:w="505" w:type="pct"/>
          </w:tcPr>
          <w:p w14:paraId="02F02318"/>
        </w:tc>
      </w:tr>
      <w:tr w14:paraId="4FFC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60" w:type="pct"/>
            <w:vAlign w:val="center"/>
          </w:tcPr>
          <w:p w14:paraId="13EA44BF">
            <w:pPr>
              <w:jc w:val="center"/>
              <w:rPr>
                <w:rFonts w:ascii="宋体" w:hAnsi="宋体" w:cs="宋体"/>
                <w:szCs w:val="21"/>
              </w:rPr>
            </w:pPr>
            <w:r>
              <w:rPr>
                <w:rFonts w:hint="eastAsia" w:ascii="宋体" w:hAnsi="宋体" w:cs="宋体"/>
                <w:szCs w:val="21"/>
              </w:rPr>
              <w:t>2</w:t>
            </w:r>
          </w:p>
        </w:tc>
        <w:tc>
          <w:tcPr>
            <w:tcW w:w="644" w:type="pct"/>
            <w:vAlign w:val="center"/>
          </w:tcPr>
          <w:p w14:paraId="6129A95D">
            <w:pPr>
              <w:adjustRightInd w:val="0"/>
              <w:snapToGrid w:val="0"/>
              <w:spacing w:line="300" w:lineRule="auto"/>
              <w:jc w:val="center"/>
              <w:rPr>
                <w:rFonts w:ascii="宋体" w:hAnsi="宋体" w:cs="宋体"/>
                <w:szCs w:val="21"/>
              </w:rPr>
            </w:pPr>
            <w:r>
              <w:rPr>
                <w:rFonts w:hint="eastAsia" w:ascii="宋体" w:hAnsi="宋体" w:cs="宋体"/>
                <w:color w:val="000000"/>
                <w:kern w:val="0"/>
                <w:szCs w:val="21"/>
                <w:lang w:bidi="ar"/>
              </w:rPr>
              <w:t>超融合平台软件</w:t>
            </w:r>
          </w:p>
        </w:tc>
        <w:tc>
          <w:tcPr>
            <w:tcW w:w="384" w:type="pct"/>
            <w:vAlign w:val="center"/>
          </w:tcPr>
          <w:p w14:paraId="4D5FACC7">
            <w:pPr>
              <w:jc w:val="center"/>
              <w:rPr>
                <w:rFonts w:ascii="宋体" w:hAnsi="宋体" w:cs="宋体"/>
                <w:szCs w:val="21"/>
              </w:rPr>
            </w:pPr>
            <w:r>
              <w:rPr>
                <w:rFonts w:hint="eastAsia" w:ascii="宋体" w:hAnsi="宋体" w:cs="宋体"/>
                <w:szCs w:val="21"/>
              </w:rPr>
              <w:t>1套</w:t>
            </w:r>
          </w:p>
        </w:tc>
        <w:tc>
          <w:tcPr>
            <w:tcW w:w="635" w:type="pct"/>
            <w:vMerge w:val="continue"/>
            <w:vAlign w:val="center"/>
          </w:tcPr>
          <w:p w14:paraId="60FF484A">
            <w:pPr>
              <w:jc w:val="center"/>
              <w:rPr>
                <w:rFonts w:ascii="宋体" w:hAnsi="宋体" w:cs="宋体"/>
                <w:szCs w:val="21"/>
              </w:rPr>
            </w:pPr>
          </w:p>
        </w:tc>
        <w:tc>
          <w:tcPr>
            <w:tcW w:w="667" w:type="pct"/>
          </w:tcPr>
          <w:p w14:paraId="0B1115DB"/>
        </w:tc>
        <w:tc>
          <w:tcPr>
            <w:tcW w:w="451" w:type="pct"/>
            <w:vAlign w:val="center"/>
          </w:tcPr>
          <w:p w14:paraId="18030E87">
            <w:pPr>
              <w:jc w:val="center"/>
            </w:pPr>
          </w:p>
        </w:tc>
        <w:tc>
          <w:tcPr>
            <w:tcW w:w="408" w:type="pct"/>
            <w:vAlign w:val="center"/>
          </w:tcPr>
          <w:p w14:paraId="080E9046">
            <w:pPr>
              <w:jc w:val="center"/>
            </w:pPr>
          </w:p>
        </w:tc>
        <w:tc>
          <w:tcPr>
            <w:tcW w:w="480" w:type="pct"/>
          </w:tcPr>
          <w:p w14:paraId="6A5E8A51"/>
        </w:tc>
        <w:tc>
          <w:tcPr>
            <w:tcW w:w="462" w:type="pct"/>
          </w:tcPr>
          <w:p w14:paraId="69B3BEDB"/>
        </w:tc>
        <w:tc>
          <w:tcPr>
            <w:tcW w:w="505" w:type="pct"/>
          </w:tcPr>
          <w:p w14:paraId="452EB36C"/>
        </w:tc>
      </w:tr>
      <w:tr w14:paraId="4DDA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000" w:type="pct"/>
            <w:gridSpan w:val="10"/>
            <w:vAlign w:val="bottom"/>
          </w:tcPr>
          <w:p w14:paraId="55675056">
            <w:pPr>
              <w:jc w:val="center"/>
            </w:pPr>
            <w:r>
              <w:t>合计总金额（大写）</w:t>
            </w:r>
            <w:r>
              <w:rPr>
                <w:rFonts w:hint="eastAsia"/>
              </w:rPr>
              <w:t xml:space="preserve"> </w:t>
            </w:r>
            <w:r>
              <w:rPr>
                <w:rFonts w:hint="eastAsia"/>
                <w:u w:val="single"/>
              </w:rPr>
              <w:t xml:space="preserve">              </w:t>
            </w:r>
            <w:r>
              <w:rPr>
                <w:u w:val="single"/>
              </w:rPr>
              <w:t xml:space="preserve"> </w:t>
            </w:r>
            <w:r>
              <w:t>元（￥</w:t>
            </w:r>
            <w:r>
              <w:rPr>
                <w:rFonts w:hint="eastAsia"/>
                <w:u w:val="single"/>
              </w:rPr>
              <w:t xml:space="preserve">       </w:t>
            </w:r>
            <w:r>
              <w:t xml:space="preserve"> .00）</w:t>
            </w:r>
          </w:p>
        </w:tc>
      </w:tr>
      <w:tr w14:paraId="2BAB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000" w:type="pct"/>
            <w:gridSpan w:val="10"/>
          </w:tcPr>
          <w:p w14:paraId="77A77EBF">
            <w:r>
              <w:rPr>
                <w:rFonts w:hint="eastAsia"/>
              </w:rPr>
              <w:t>注：</w:t>
            </w:r>
          </w:p>
          <w:p w14:paraId="7227069C">
            <w:r>
              <w:rPr>
                <w:rFonts w:hint="eastAsia"/>
              </w:rPr>
              <w:t>1.</w:t>
            </w:r>
            <w:r>
              <w:t>供应商报价应包含所有税费及履约成本，采购人不再另行支付其他任何费用。</w:t>
            </w:r>
          </w:p>
          <w:p w14:paraId="2F0834E4">
            <w:r>
              <w:rPr>
                <w:rFonts w:hint="eastAsia"/>
              </w:rPr>
              <w:t>2.</w:t>
            </w:r>
            <w:r>
              <w:t>中标人开具与本报价单总报价相符的增值税</w:t>
            </w:r>
            <w:r>
              <w:rPr>
                <w:rFonts w:hint="eastAsia"/>
                <w:lang w:val="en-US" w:eastAsia="zh-CN"/>
              </w:rPr>
              <w:t>普通</w:t>
            </w:r>
            <w:r>
              <w:t>发票。</w:t>
            </w:r>
          </w:p>
        </w:tc>
      </w:tr>
    </w:tbl>
    <w:p w14:paraId="0D34F88D"/>
    <w:p w14:paraId="474B528F"/>
    <w:p w14:paraId="5DF1CF71">
      <w:pPr>
        <w:adjustRightInd w:val="0"/>
        <w:snapToGrid w:val="0"/>
        <w:spacing w:before="62" w:beforeLines="20" w:after="62" w:afterLines="20" w:line="560" w:lineRule="exact"/>
        <w:jc w:val="center"/>
        <w:rPr>
          <w:rFonts w:ascii="宋体" w:hAnsi="宋体"/>
          <w:bCs/>
          <w:szCs w:val="21"/>
        </w:rPr>
      </w:pPr>
      <w:r>
        <w:rPr>
          <w:rFonts w:hint="eastAsia" w:ascii="宋体" w:hAnsi="宋体"/>
          <w:bCs/>
          <w:szCs w:val="21"/>
        </w:rPr>
        <w:t xml:space="preserve">                                                                                       投标人：</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szCs w:val="21"/>
        </w:rPr>
        <w:t xml:space="preserve">  </w:t>
      </w:r>
      <w:r>
        <w:rPr>
          <w:rFonts w:hint="eastAsia" w:ascii="宋体" w:hAnsi="宋体"/>
          <w:bCs/>
          <w:szCs w:val="21"/>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bCs/>
          <w:szCs w:val="21"/>
          <w:u w:val="single"/>
        </w:rPr>
        <w:t xml:space="preserve">                                  </w:t>
      </w:r>
    </w:p>
    <w:p w14:paraId="3AF03CDA">
      <w:pPr>
        <w:jc w:val="right"/>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 日</w:t>
      </w:r>
    </w:p>
    <w:p w14:paraId="44C794D1">
      <w:pPr>
        <w:jc w:val="right"/>
        <w:rPr>
          <w:rFonts w:ascii="宋体" w:hAnsi="宋体"/>
          <w:szCs w:val="21"/>
        </w:rPr>
      </w:pPr>
    </w:p>
    <w:p w14:paraId="4BCC1AEB">
      <w:pPr>
        <w:jc w:val="right"/>
        <w:rPr>
          <w:rFonts w:ascii="宋体" w:hAnsi="宋体"/>
          <w:szCs w:val="21"/>
        </w:rPr>
      </w:pPr>
    </w:p>
    <w:p w14:paraId="351EB2A8">
      <w:pPr>
        <w:jc w:val="right"/>
        <w:rPr>
          <w:rFonts w:ascii="宋体" w:hAnsi="宋体"/>
          <w:szCs w:val="21"/>
        </w:rPr>
      </w:pPr>
    </w:p>
    <w:p w14:paraId="60A524F2">
      <w:pPr>
        <w:jc w:val="right"/>
        <w:rPr>
          <w:rFonts w:ascii="宋体" w:hAnsi="宋体"/>
          <w:szCs w:val="21"/>
        </w:rPr>
      </w:pPr>
    </w:p>
    <w:p w14:paraId="7E8E9DA5">
      <w:pPr>
        <w:jc w:val="right"/>
        <w:rPr>
          <w:rFonts w:ascii="宋体" w:hAnsi="宋体"/>
          <w:szCs w:val="21"/>
        </w:rPr>
        <w:sectPr>
          <w:pgSz w:w="16838" w:h="11906" w:orient="landscape"/>
          <w:pgMar w:top="1800" w:right="1440" w:bottom="1800" w:left="1440" w:header="851" w:footer="992" w:gutter="0"/>
          <w:cols w:space="425" w:num="1"/>
          <w:docGrid w:type="lines" w:linePitch="312" w:charSpace="0"/>
        </w:sectPr>
      </w:pPr>
    </w:p>
    <w:p w14:paraId="51EAFE73">
      <w:pPr>
        <w:jc w:val="left"/>
        <w:rPr>
          <w:rFonts w:ascii="宋体" w:hAnsi="宋体"/>
          <w:szCs w:val="21"/>
        </w:rPr>
      </w:pPr>
      <w:r>
        <w:rPr>
          <w:rFonts w:hint="eastAsia" w:ascii="宋体" w:hAnsi="宋体"/>
          <w:szCs w:val="21"/>
        </w:rPr>
        <w:t>附件三：</w:t>
      </w:r>
    </w:p>
    <w:p w14:paraId="4231F366">
      <w:pPr>
        <w:adjustRightInd w:val="0"/>
        <w:snapToGrid w:val="0"/>
        <w:spacing w:line="300" w:lineRule="auto"/>
        <w:jc w:val="center"/>
        <w:rPr>
          <w:rFonts w:ascii="宋体" w:hAnsi="宋体" w:cs="宋体"/>
          <w:sz w:val="24"/>
        </w:rPr>
      </w:pPr>
      <w:r>
        <w:rPr>
          <w:rFonts w:hint="eastAsia" w:ascii="宋体" w:hAnsi="宋体" w:cs="宋体"/>
          <w:b/>
          <w:sz w:val="32"/>
        </w:rPr>
        <w:t>资质审核索引表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4"/>
        <w:gridCol w:w="1218"/>
      </w:tblGrid>
      <w:tr w14:paraId="0D5C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pct"/>
            <w:vAlign w:val="center"/>
          </w:tcPr>
          <w:p w14:paraId="4708C59B">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资质要求项目</w:t>
            </w:r>
          </w:p>
        </w:tc>
        <w:tc>
          <w:tcPr>
            <w:tcW w:w="715" w:type="pct"/>
            <w:vAlign w:val="center"/>
          </w:tcPr>
          <w:p w14:paraId="49A7A19C">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投标文件所在页码</w:t>
            </w:r>
          </w:p>
        </w:tc>
      </w:tr>
      <w:tr w14:paraId="326F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284" w:type="pct"/>
          </w:tcPr>
          <w:p w14:paraId="2E878128">
            <w:pPr>
              <w:tabs>
                <w:tab w:val="left" w:pos="425"/>
              </w:tabs>
              <w:wordWrap w:val="0"/>
              <w:spacing w:line="300" w:lineRule="auto"/>
              <w:jc w:val="left"/>
              <w:rPr>
                <w:rFonts w:ascii="宋体" w:hAnsi="宋体" w:cs="宋体"/>
                <w:szCs w:val="21"/>
              </w:rPr>
            </w:pPr>
            <w:r>
              <w:rPr>
                <w:rFonts w:hint="eastAsia" w:ascii="宋体" w:hAnsi="宋体" w:cs="宋体"/>
              </w:rPr>
              <w:t>1.投标人必须是在市场监督管理部门和税务部门登记注册的企业，具有独立法人资格，持有效营业执照、税务登记证、组织机构代码证（或三证合一）</w:t>
            </w:r>
            <w:r>
              <w:rPr>
                <w:rFonts w:hint="eastAsia" w:ascii="宋体" w:hAnsi="宋体" w:cs="宋体"/>
                <w:bCs/>
                <w:szCs w:val="21"/>
              </w:rPr>
              <w:t>以及从事本项目</w:t>
            </w:r>
            <w:r>
              <w:rPr>
                <w:rFonts w:hint="eastAsia" w:ascii="宋体" w:hAnsi="宋体" w:cs="宋体"/>
              </w:rPr>
              <w:t>相关的国家、行业规范要求的相关证照。</w:t>
            </w:r>
          </w:p>
        </w:tc>
        <w:tc>
          <w:tcPr>
            <w:tcW w:w="715" w:type="pct"/>
          </w:tcPr>
          <w:p w14:paraId="36842710">
            <w:pPr>
              <w:adjustRightInd w:val="0"/>
              <w:snapToGrid w:val="0"/>
              <w:spacing w:line="300" w:lineRule="auto"/>
              <w:ind w:firstLine="420" w:firstLineChars="200"/>
              <w:rPr>
                <w:rFonts w:ascii="宋体" w:hAnsi="宋体"/>
                <w:szCs w:val="21"/>
              </w:rPr>
            </w:pPr>
          </w:p>
        </w:tc>
      </w:tr>
      <w:tr w14:paraId="408E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284" w:type="pct"/>
          </w:tcPr>
          <w:p w14:paraId="03875E10">
            <w:pPr>
              <w:widowControl/>
              <w:adjustRightInd w:val="0"/>
              <w:snapToGrid w:val="0"/>
              <w:spacing w:line="300" w:lineRule="auto"/>
              <w:jc w:val="left"/>
              <w:textAlignment w:val="center"/>
              <w:rPr>
                <w:rFonts w:ascii="宋体" w:hAnsi="宋体" w:cs="宋体"/>
                <w:szCs w:val="21"/>
              </w:rPr>
            </w:pPr>
            <w:r>
              <w:rPr>
                <w:rFonts w:hint="eastAsia" w:ascii="宋体" w:hAnsi="宋体" w:cs="宋体"/>
              </w:rPr>
              <w:t>2.具有良好的商业信誉和健全的财务会计制度，提供距招标时间一年内任意月份的财务状况报告（至少包括资产负债表和利润表）（法人或者其他组织成立未满三个月的可以不提供），或其银行出具的资信证书（复印件）（招标前六个月内），或其2024或2025年度经审计的财务报告复印件加盖公章。</w:t>
            </w:r>
          </w:p>
        </w:tc>
        <w:tc>
          <w:tcPr>
            <w:tcW w:w="715" w:type="pct"/>
          </w:tcPr>
          <w:p w14:paraId="1DC44F74">
            <w:pPr>
              <w:adjustRightInd w:val="0"/>
              <w:snapToGrid w:val="0"/>
              <w:spacing w:line="300" w:lineRule="auto"/>
              <w:rPr>
                <w:rFonts w:ascii="宋体" w:hAnsi="宋体"/>
                <w:szCs w:val="21"/>
              </w:rPr>
            </w:pPr>
          </w:p>
        </w:tc>
      </w:tr>
      <w:tr w14:paraId="0C10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284" w:type="pct"/>
          </w:tcPr>
          <w:p w14:paraId="3BDF229A">
            <w:pPr>
              <w:widowControl/>
              <w:adjustRightInd w:val="0"/>
              <w:snapToGrid w:val="0"/>
              <w:spacing w:line="300" w:lineRule="auto"/>
              <w:jc w:val="left"/>
              <w:textAlignment w:val="center"/>
              <w:rPr>
                <w:rFonts w:ascii="宋体" w:hAnsi="宋体" w:cs="宋体"/>
                <w:szCs w:val="21"/>
              </w:rPr>
            </w:pPr>
            <w:r>
              <w:rPr>
                <w:rFonts w:hint="eastAsia" w:ascii="宋体" w:hAnsi="宋体" w:cs="宋体"/>
              </w:rPr>
              <w:t>3.有依法缴纳税收的良好记录，提供距招标时间六个月内任意月份的纳税凭据复印件加盖公章（依法免税的应提供相应文件说明）</w:t>
            </w:r>
            <w:r>
              <w:rPr>
                <w:rFonts w:ascii="宋体" w:hAnsi="宋体" w:cs="宋体"/>
              </w:rPr>
              <w:t>。</w:t>
            </w:r>
          </w:p>
        </w:tc>
        <w:tc>
          <w:tcPr>
            <w:tcW w:w="715" w:type="pct"/>
          </w:tcPr>
          <w:p w14:paraId="7664C6EE">
            <w:pPr>
              <w:adjustRightInd w:val="0"/>
              <w:snapToGrid w:val="0"/>
              <w:spacing w:line="300" w:lineRule="auto"/>
              <w:rPr>
                <w:rFonts w:ascii="宋体" w:hAnsi="宋体"/>
                <w:szCs w:val="21"/>
              </w:rPr>
            </w:pPr>
          </w:p>
        </w:tc>
      </w:tr>
      <w:tr w14:paraId="3266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84" w:type="pct"/>
          </w:tcPr>
          <w:p w14:paraId="6D8C4DCB">
            <w:pPr>
              <w:widowControl/>
              <w:adjustRightInd w:val="0"/>
              <w:snapToGrid w:val="0"/>
              <w:spacing w:line="300" w:lineRule="auto"/>
              <w:jc w:val="left"/>
              <w:textAlignment w:val="center"/>
              <w:rPr>
                <w:rFonts w:ascii="宋体" w:hAnsi="宋体" w:cs="宋体"/>
                <w:szCs w:val="21"/>
              </w:rPr>
            </w:pPr>
            <w:r>
              <w:rPr>
                <w:rFonts w:hint="eastAsia" w:ascii="宋体" w:hAnsi="宋体" w:cs="宋体"/>
              </w:rPr>
              <w:t>4.有依法缴纳社会保障资金的良好记录，提供距招标时间六个月内任意月份的依法缴纳社会保障资金的凭据复印件加盖公章。</w:t>
            </w:r>
          </w:p>
        </w:tc>
        <w:tc>
          <w:tcPr>
            <w:tcW w:w="715" w:type="pct"/>
          </w:tcPr>
          <w:p w14:paraId="57ECE188">
            <w:pPr>
              <w:adjustRightInd w:val="0"/>
              <w:snapToGrid w:val="0"/>
              <w:spacing w:line="300" w:lineRule="auto"/>
              <w:rPr>
                <w:rFonts w:ascii="宋体" w:hAnsi="宋体"/>
                <w:szCs w:val="21"/>
              </w:rPr>
            </w:pPr>
          </w:p>
        </w:tc>
      </w:tr>
      <w:tr w14:paraId="4C18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84" w:type="pct"/>
            <w:vAlign w:val="center"/>
          </w:tcPr>
          <w:p w14:paraId="4362A9AF">
            <w:pPr>
              <w:pStyle w:val="6"/>
              <w:rPr>
                <w:rFonts w:ascii="宋体" w:hAnsi="宋体" w:cs="宋体"/>
                <w:szCs w:val="21"/>
              </w:rPr>
            </w:pPr>
            <w:r>
              <w:rPr>
                <w:rFonts w:hint="eastAsia" w:ascii="宋体" w:hAnsi="宋体" w:cs="宋体"/>
              </w:rPr>
              <w:t>5.</w:t>
            </w:r>
            <w:r>
              <w:rPr>
                <w:rFonts w:hint="eastAsia" w:ascii="宋体" w:hAnsi="宋体" w:cs="宋体"/>
                <w:bCs/>
                <w:szCs w:val="21"/>
              </w:rPr>
              <w:t>提供近三年内（2023年6月1日至投标文件递交截止日前）同类型业绩（不得缺失最终用户签订的合同首页、合同金额所在页、合同签字盖章页）。</w:t>
            </w:r>
          </w:p>
        </w:tc>
        <w:tc>
          <w:tcPr>
            <w:tcW w:w="715" w:type="pct"/>
          </w:tcPr>
          <w:p w14:paraId="3A40AA52">
            <w:pPr>
              <w:adjustRightInd w:val="0"/>
              <w:snapToGrid w:val="0"/>
              <w:spacing w:line="300" w:lineRule="auto"/>
              <w:rPr>
                <w:rFonts w:ascii="宋体" w:hAnsi="宋体"/>
                <w:szCs w:val="21"/>
              </w:rPr>
            </w:pPr>
          </w:p>
        </w:tc>
      </w:tr>
      <w:tr w14:paraId="05BA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4284" w:type="pct"/>
            <w:vAlign w:val="center"/>
          </w:tcPr>
          <w:p w14:paraId="24F85676">
            <w:pPr>
              <w:tabs>
                <w:tab w:val="left" w:pos="425"/>
              </w:tabs>
              <w:wordWrap w:val="0"/>
              <w:spacing w:line="300" w:lineRule="auto"/>
              <w:jc w:val="left"/>
              <w:rPr>
                <w:rFonts w:ascii="宋体" w:hAnsi="宋体" w:cs="宋体"/>
                <w:szCs w:val="21"/>
              </w:rPr>
            </w:pPr>
            <w:r>
              <w:rPr>
                <w:rFonts w:hint="eastAsia" w:ascii="宋体" w:hAnsi="宋体" w:cs="宋体"/>
              </w:rPr>
              <w:t>6.具有履行合同所需的专业设备和专业技术能力（根据项目需求提供履行合同所必需的专业设备和专业技术人员配置加盖公章的证明材料和相关承诺函，格式自拟）。</w:t>
            </w:r>
          </w:p>
        </w:tc>
        <w:tc>
          <w:tcPr>
            <w:tcW w:w="715" w:type="pct"/>
          </w:tcPr>
          <w:p w14:paraId="52FCCB6C">
            <w:pPr>
              <w:adjustRightInd w:val="0"/>
              <w:snapToGrid w:val="0"/>
              <w:spacing w:line="300" w:lineRule="auto"/>
              <w:rPr>
                <w:rFonts w:ascii="宋体" w:hAnsi="宋体"/>
                <w:szCs w:val="21"/>
              </w:rPr>
            </w:pPr>
          </w:p>
        </w:tc>
      </w:tr>
      <w:tr w14:paraId="1003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84" w:type="pct"/>
            <w:vAlign w:val="center"/>
          </w:tcPr>
          <w:p w14:paraId="53AC1BB6">
            <w:pPr>
              <w:widowControl/>
              <w:adjustRightInd w:val="0"/>
              <w:snapToGrid w:val="0"/>
              <w:spacing w:line="300" w:lineRule="auto"/>
              <w:jc w:val="left"/>
              <w:textAlignment w:val="center"/>
              <w:rPr>
                <w:rFonts w:ascii="宋体" w:hAnsi="宋体" w:cs="宋体"/>
                <w:szCs w:val="21"/>
              </w:rPr>
            </w:pPr>
            <w:r>
              <w:rPr>
                <w:rFonts w:hint="eastAsia" w:ascii="宋体" w:hAnsi="宋体" w:cs="宋体"/>
              </w:rPr>
              <w:t>7.提供近三年内在经营活动中没有重大违法违规行为和未受行业主管部门处罚的承诺书以及在“信用中国”或“诚信江苏”或中国政府采购网等渠道查询在本公告发布之日</w:t>
            </w:r>
            <w:r>
              <w:rPr>
                <w:rFonts w:hint="eastAsia" w:ascii="宋体" w:hAnsi="宋体" w:cs="宋体"/>
                <w:lang w:val="en-US" w:eastAsia="zh-CN"/>
              </w:rPr>
              <w:t>后</w:t>
            </w:r>
            <w:r>
              <w:rPr>
                <w:rFonts w:hint="eastAsia" w:ascii="宋体" w:hAnsi="宋体" w:cs="宋体"/>
              </w:rPr>
              <w:t>的信用记录的截图</w:t>
            </w:r>
            <w:r>
              <w:rPr>
                <w:rFonts w:hint="eastAsia" w:ascii="宋体" w:hAnsi="宋体" w:cs="宋体"/>
                <w:lang w:eastAsia="zh-CN"/>
              </w:rPr>
              <w:t>（</w:t>
            </w:r>
            <w:r>
              <w:rPr>
                <w:rFonts w:hint="eastAsia" w:ascii="宋体" w:hAnsi="宋体" w:cs="宋体"/>
                <w:lang w:val="en-US" w:eastAsia="zh-CN"/>
              </w:rPr>
              <w:t>含截图日期</w:t>
            </w:r>
            <w:r>
              <w:rPr>
                <w:rFonts w:hint="eastAsia" w:ascii="宋体" w:hAnsi="宋体" w:cs="宋体"/>
                <w:lang w:eastAsia="zh-CN"/>
              </w:rPr>
              <w:t>）</w:t>
            </w:r>
            <w:r>
              <w:rPr>
                <w:rFonts w:hint="eastAsia" w:ascii="宋体" w:hAnsi="宋体" w:cs="宋体"/>
              </w:rPr>
              <w:t>。</w:t>
            </w:r>
          </w:p>
        </w:tc>
        <w:tc>
          <w:tcPr>
            <w:tcW w:w="715" w:type="pct"/>
          </w:tcPr>
          <w:p w14:paraId="1829BF9D">
            <w:pPr>
              <w:adjustRightInd w:val="0"/>
              <w:snapToGrid w:val="0"/>
              <w:spacing w:line="300" w:lineRule="auto"/>
              <w:rPr>
                <w:rFonts w:ascii="宋体" w:hAnsi="宋体"/>
                <w:szCs w:val="21"/>
              </w:rPr>
            </w:pPr>
          </w:p>
        </w:tc>
      </w:tr>
      <w:tr w14:paraId="104C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84" w:type="pct"/>
            <w:vAlign w:val="center"/>
          </w:tcPr>
          <w:p w14:paraId="41A1D1EC">
            <w:pPr>
              <w:adjustRightInd w:val="0"/>
              <w:snapToGrid w:val="0"/>
              <w:spacing w:line="300" w:lineRule="auto"/>
              <w:rPr>
                <w:rFonts w:ascii="宋体" w:hAnsi="宋体" w:cs="宋体"/>
              </w:rPr>
            </w:pPr>
            <w:r>
              <w:rPr>
                <w:rFonts w:hint="eastAsia" w:ascii="宋体" w:hAnsi="宋体" w:cs="宋体"/>
              </w:rPr>
              <w:t>8.提供法人证明复印件、法人授权委托书原件、法定代表人及被委托人身份证明复印件。</w:t>
            </w:r>
          </w:p>
        </w:tc>
        <w:tc>
          <w:tcPr>
            <w:tcW w:w="715" w:type="pct"/>
          </w:tcPr>
          <w:p w14:paraId="0D1D08C6">
            <w:pPr>
              <w:adjustRightInd w:val="0"/>
              <w:snapToGrid w:val="0"/>
              <w:spacing w:line="300" w:lineRule="auto"/>
              <w:rPr>
                <w:rFonts w:ascii="宋体" w:hAnsi="宋体"/>
                <w:szCs w:val="21"/>
              </w:rPr>
            </w:pPr>
          </w:p>
        </w:tc>
      </w:tr>
      <w:tr w14:paraId="2CB7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84" w:type="pct"/>
            <w:vAlign w:val="center"/>
          </w:tcPr>
          <w:p w14:paraId="150C5E7F">
            <w:pPr>
              <w:tabs>
                <w:tab w:val="left" w:pos="425"/>
              </w:tabs>
              <w:wordWrap w:val="0"/>
              <w:spacing w:line="300" w:lineRule="auto"/>
              <w:jc w:val="left"/>
              <w:rPr>
                <w:rFonts w:ascii="宋体" w:hAnsi="宋体" w:cs="宋体"/>
              </w:rPr>
            </w:pPr>
            <w:r>
              <w:rPr>
                <w:rFonts w:hint="eastAsia" w:ascii="宋体" w:hAnsi="宋体" w:cs="宋体"/>
              </w:rPr>
              <w:t>9.法律、行政法规规定的其他从事本项目资质条件。</w:t>
            </w:r>
          </w:p>
        </w:tc>
        <w:tc>
          <w:tcPr>
            <w:tcW w:w="715" w:type="pct"/>
          </w:tcPr>
          <w:p w14:paraId="7CDE0791">
            <w:pPr>
              <w:adjustRightInd w:val="0"/>
              <w:snapToGrid w:val="0"/>
              <w:spacing w:line="300" w:lineRule="auto"/>
              <w:rPr>
                <w:rFonts w:ascii="宋体" w:hAnsi="宋体"/>
                <w:szCs w:val="21"/>
              </w:rPr>
            </w:pPr>
          </w:p>
        </w:tc>
      </w:tr>
      <w:tr w14:paraId="6510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84" w:type="pct"/>
            <w:vAlign w:val="center"/>
          </w:tcPr>
          <w:p w14:paraId="6382BDEF">
            <w:pPr>
              <w:tabs>
                <w:tab w:val="left" w:pos="425"/>
              </w:tabs>
              <w:wordWrap w:val="0"/>
              <w:spacing w:line="300" w:lineRule="auto"/>
              <w:jc w:val="left"/>
              <w:rPr>
                <w:rFonts w:ascii="宋体" w:hAnsi="宋体" w:cs="宋体"/>
              </w:rPr>
            </w:pPr>
            <w:r>
              <w:rPr>
                <w:rFonts w:hint="eastAsia" w:ascii="宋体" w:hAnsi="宋体" w:cs="宋体"/>
              </w:rPr>
              <w:t>10.本次招标不接受联合体投标。</w:t>
            </w:r>
          </w:p>
        </w:tc>
        <w:tc>
          <w:tcPr>
            <w:tcW w:w="715" w:type="pct"/>
          </w:tcPr>
          <w:p w14:paraId="4E5873AA">
            <w:pPr>
              <w:adjustRightInd w:val="0"/>
              <w:snapToGrid w:val="0"/>
              <w:spacing w:line="300" w:lineRule="auto"/>
              <w:rPr>
                <w:rFonts w:ascii="宋体" w:hAnsi="宋体"/>
                <w:szCs w:val="21"/>
              </w:rPr>
            </w:pPr>
          </w:p>
        </w:tc>
      </w:tr>
    </w:tbl>
    <w:p w14:paraId="658ADA91">
      <w:pPr>
        <w:adjustRightInd w:val="0"/>
        <w:snapToGrid w:val="0"/>
        <w:spacing w:line="300" w:lineRule="auto"/>
        <w:rPr>
          <w:rFonts w:ascii="宋体" w:hAnsi="宋体" w:cs="宋体"/>
        </w:rPr>
      </w:pPr>
      <w:r>
        <w:rPr>
          <w:rFonts w:hint="eastAsia" w:ascii="宋体" w:hAnsi="宋体" w:cs="宋体"/>
          <w:b/>
          <w:bCs/>
        </w:rPr>
        <w:t>注：上述所有证明文件均需加盖投标人公章</w:t>
      </w:r>
      <w:r>
        <w:rPr>
          <w:rFonts w:hint="eastAsia" w:ascii="宋体" w:hAnsi="宋体" w:cs="宋体"/>
        </w:rPr>
        <w:t>。</w:t>
      </w:r>
    </w:p>
    <w:p w14:paraId="1F2F4C54">
      <w:pPr>
        <w:jc w:val="left"/>
        <w:rPr>
          <w:rFonts w:ascii="宋体" w:hAnsi="宋体"/>
          <w:szCs w:val="21"/>
        </w:rPr>
      </w:pPr>
    </w:p>
    <w:p w14:paraId="192FBEAA">
      <w:pPr>
        <w:jc w:val="left"/>
        <w:rPr>
          <w:rFonts w:ascii="宋体" w:hAnsi="宋体"/>
          <w:szCs w:val="21"/>
        </w:rPr>
      </w:pPr>
    </w:p>
    <w:p w14:paraId="65A416BA">
      <w:pPr>
        <w:jc w:val="left"/>
        <w:rPr>
          <w:rFonts w:ascii="宋体" w:hAnsi="宋体"/>
          <w:szCs w:val="21"/>
        </w:rPr>
      </w:pPr>
    </w:p>
    <w:p w14:paraId="66FF468E">
      <w:pPr>
        <w:jc w:val="left"/>
        <w:rPr>
          <w:rFonts w:ascii="宋体" w:hAnsi="宋体"/>
          <w:szCs w:val="21"/>
        </w:rPr>
      </w:pPr>
    </w:p>
    <w:p w14:paraId="407D94D2">
      <w:pPr>
        <w:jc w:val="left"/>
        <w:rPr>
          <w:rFonts w:ascii="宋体" w:hAnsi="宋体"/>
          <w:szCs w:val="21"/>
        </w:rPr>
      </w:pPr>
    </w:p>
    <w:p w14:paraId="181814CA">
      <w:pPr>
        <w:jc w:val="left"/>
        <w:rPr>
          <w:rFonts w:ascii="宋体" w:hAnsi="宋体"/>
          <w:szCs w:val="21"/>
        </w:rPr>
      </w:pPr>
    </w:p>
    <w:p w14:paraId="74B37D04">
      <w:pPr>
        <w:jc w:val="left"/>
        <w:rPr>
          <w:rFonts w:ascii="宋体" w:hAnsi="宋体"/>
          <w:szCs w:val="21"/>
        </w:rPr>
      </w:pPr>
    </w:p>
    <w:p w14:paraId="6B8F273A">
      <w:pPr>
        <w:jc w:val="left"/>
        <w:rPr>
          <w:rFonts w:ascii="宋体" w:hAnsi="宋体"/>
          <w:szCs w:val="21"/>
        </w:rPr>
      </w:pPr>
    </w:p>
    <w:p w14:paraId="78808645">
      <w:pPr>
        <w:jc w:val="left"/>
        <w:rPr>
          <w:rFonts w:ascii="宋体" w:hAnsi="宋体"/>
          <w:szCs w:val="21"/>
        </w:rPr>
      </w:pPr>
    </w:p>
    <w:p w14:paraId="6C7B43CF">
      <w:pPr>
        <w:jc w:val="left"/>
        <w:rPr>
          <w:rFonts w:ascii="宋体" w:hAnsi="宋体"/>
          <w:szCs w:val="21"/>
        </w:rPr>
      </w:pPr>
    </w:p>
    <w:p w14:paraId="5A015E86">
      <w:pPr>
        <w:jc w:val="left"/>
        <w:rPr>
          <w:rFonts w:ascii="宋体" w:hAnsi="宋体"/>
          <w:szCs w:val="21"/>
        </w:rPr>
      </w:pPr>
    </w:p>
    <w:p w14:paraId="5978FE3E">
      <w:pPr>
        <w:jc w:val="left"/>
        <w:rPr>
          <w:rFonts w:ascii="宋体" w:hAnsi="宋体"/>
          <w:szCs w:val="21"/>
        </w:rPr>
      </w:pPr>
    </w:p>
    <w:p w14:paraId="51F4BC12">
      <w:pPr>
        <w:jc w:val="left"/>
        <w:rPr>
          <w:rFonts w:ascii="宋体" w:hAnsi="宋体"/>
          <w:szCs w:val="21"/>
        </w:rPr>
      </w:pPr>
      <w:r>
        <w:rPr>
          <w:rFonts w:hint="eastAsia" w:ascii="宋体" w:hAnsi="宋体"/>
          <w:szCs w:val="21"/>
        </w:rPr>
        <w:t>附件四：</w:t>
      </w:r>
    </w:p>
    <w:p w14:paraId="13CFDFB8">
      <w:pPr>
        <w:adjustRightInd w:val="0"/>
        <w:snapToGrid w:val="0"/>
        <w:spacing w:line="300" w:lineRule="auto"/>
        <w:jc w:val="center"/>
        <w:rPr>
          <w:rFonts w:ascii="宋体" w:cs="宋体"/>
          <w:b/>
          <w:sz w:val="32"/>
        </w:rPr>
      </w:pPr>
      <w:r>
        <w:rPr>
          <w:rFonts w:hint="eastAsia" w:ascii="宋体" w:hAnsi="宋体" w:cs="宋体"/>
          <w:b/>
          <w:sz w:val="32"/>
        </w:rPr>
        <w:t>评分索引表</w:t>
      </w:r>
    </w:p>
    <w:tbl>
      <w:tblPr>
        <w:tblStyle w:val="20"/>
        <w:tblW w:w="8518" w:type="dxa"/>
        <w:tblInd w:w="0" w:type="dxa"/>
        <w:tblLayout w:type="fixed"/>
        <w:tblCellMar>
          <w:top w:w="0" w:type="dxa"/>
          <w:left w:w="108" w:type="dxa"/>
          <w:bottom w:w="0" w:type="dxa"/>
          <w:right w:w="108" w:type="dxa"/>
        </w:tblCellMar>
      </w:tblPr>
      <w:tblGrid>
        <w:gridCol w:w="704"/>
        <w:gridCol w:w="1190"/>
        <w:gridCol w:w="785"/>
        <w:gridCol w:w="5839"/>
      </w:tblGrid>
      <w:tr w14:paraId="22069F42">
        <w:tblPrEx>
          <w:tblCellMar>
            <w:top w:w="0" w:type="dxa"/>
            <w:left w:w="108" w:type="dxa"/>
            <w:bottom w:w="0" w:type="dxa"/>
            <w:right w:w="108" w:type="dxa"/>
          </w:tblCellMar>
        </w:tblPrEx>
        <w:trPr>
          <w:trHeight w:val="315"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A0DE007">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序号</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5158244A">
            <w:pPr>
              <w:widowControl/>
              <w:jc w:val="center"/>
              <w:textAlignment w:val="center"/>
              <w:rPr>
                <w:rFonts w:ascii="宋体" w:hAnsi="宋体" w:cs="宋体"/>
                <w:b/>
                <w:bCs/>
                <w:szCs w:val="21"/>
              </w:rPr>
            </w:pPr>
            <w:r>
              <w:rPr>
                <w:rFonts w:hint="eastAsia" w:ascii="宋体" w:hAnsi="宋体" w:cs="宋体"/>
                <w:b/>
                <w:bCs/>
                <w:kern w:val="0"/>
                <w:szCs w:val="21"/>
                <w:lang w:bidi="ar"/>
              </w:rPr>
              <w:t>评分因素</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3D750A1E">
            <w:pPr>
              <w:widowControl/>
              <w:jc w:val="center"/>
              <w:textAlignment w:val="center"/>
              <w:rPr>
                <w:rFonts w:ascii="宋体" w:hAnsi="宋体" w:cs="宋体"/>
                <w:b/>
                <w:bCs/>
                <w:szCs w:val="21"/>
              </w:rPr>
            </w:pPr>
            <w:r>
              <w:rPr>
                <w:rFonts w:hint="eastAsia" w:ascii="宋体" w:hAnsi="宋体" w:cs="宋体"/>
                <w:b/>
                <w:bCs/>
                <w:kern w:val="0"/>
                <w:szCs w:val="21"/>
                <w:lang w:bidi="ar"/>
              </w:rPr>
              <w:t>分值</w:t>
            </w:r>
          </w:p>
        </w:tc>
        <w:tc>
          <w:tcPr>
            <w:tcW w:w="5839" w:type="dxa"/>
            <w:tcBorders>
              <w:top w:val="single" w:color="000000" w:sz="4" w:space="0"/>
              <w:left w:val="single" w:color="000000" w:sz="4" w:space="0"/>
              <w:bottom w:val="single" w:color="000000" w:sz="4" w:space="0"/>
              <w:right w:val="single" w:color="000000" w:sz="4" w:space="0"/>
            </w:tcBorders>
            <w:noWrap/>
            <w:vAlign w:val="center"/>
          </w:tcPr>
          <w:p w14:paraId="4E11F591">
            <w:pPr>
              <w:widowControl/>
              <w:jc w:val="center"/>
              <w:textAlignment w:val="center"/>
              <w:rPr>
                <w:rFonts w:ascii="宋体" w:hAnsi="宋体" w:cs="宋体"/>
                <w:b/>
                <w:bCs/>
                <w:szCs w:val="21"/>
              </w:rPr>
            </w:pPr>
            <w:r>
              <w:rPr>
                <w:rFonts w:hint="eastAsia" w:ascii="宋体" w:hAnsi="宋体" w:cs="宋体"/>
                <w:b/>
                <w:bCs/>
                <w:kern w:val="0"/>
                <w:szCs w:val="21"/>
                <w:lang w:bidi="ar"/>
              </w:rPr>
              <w:t>评分标准</w:t>
            </w:r>
          </w:p>
        </w:tc>
      </w:tr>
      <w:tr w14:paraId="092DB3F0">
        <w:tblPrEx>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31869CF">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0AA02B4E">
            <w:pPr>
              <w:widowControl/>
              <w:jc w:val="center"/>
              <w:textAlignment w:val="center"/>
              <w:rPr>
                <w:rFonts w:ascii="宋体" w:hAnsi="宋体" w:cs="宋体"/>
                <w:szCs w:val="21"/>
              </w:rPr>
            </w:pPr>
            <w:r>
              <w:rPr>
                <w:rFonts w:hint="eastAsia" w:ascii="宋体" w:hAnsi="宋体" w:cs="宋体"/>
                <w:kern w:val="0"/>
                <w:szCs w:val="21"/>
                <w:lang w:bidi="ar"/>
              </w:rPr>
              <w:t>价格</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3DAA019D">
            <w:pPr>
              <w:widowControl/>
              <w:jc w:val="center"/>
              <w:textAlignment w:val="center"/>
              <w:rPr>
                <w:rFonts w:ascii="宋体" w:hAnsi="宋体" w:cs="宋体"/>
                <w:szCs w:val="21"/>
              </w:rPr>
            </w:pPr>
            <w:r>
              <w:rPr>
                <w:rFonts w:hint="eastAsia" w:ascii="宋体" w:hAnsi="宋体" w:cs="宋体"/>
                <w:szCs w:val="21"/>
              </w:rPr>
              <w:t>45</w:t>
            </w:r>
          </w:p>
        </w:tc>
        <w:tc>
          <w:tcPr>
            <w:tcW w:w="5839" w:type="dxa"/>
            <w:tcBorders>
              <w:top w:val="single" w:color="000000" w:sz="4" w:space="0"/>
              <w:left w:val="single" w:color="000000" w:sz="4" w:space="0"/>
              <w:bottom w:val="single" w:color="000000" w:sz="4" w:space="0"/>
              <w:right w:val="single" w:color="000000" w:sz="4" w:space="0"/>
            </w:tcBorders>
            <w:vAlign w:val="center"/>
          </w:tcPr>
          <w:p w14:paraId="2EA6BD9F">
            <w:pPr>
              <w:widowControl/>
              <w:jc w:val="left"/>
              <w:textAlignment w:val="center"/>
              <w:rPr>
                <w:rFonts w:ascii="宋体" w:hAnsi="宋体" w:cs="宋体"/>
                <w:szCs w:val="21"/>
                <w:shd w:val="clear" w:color="auto" w:fill="FFFFFF"/>
              </w:rPr>
            </w:pPr>
            <w:r>
              <w:rPr>
                <w:rFonts w:hint="eastAsia" w:ascii="宋体" w:hAnsi="宋体" w:cs="宋体"/>
                <w:szCs w:val="21"/>
                <w:shd w:val="clear" w:color="auto" w:fill="FFFFFF"/>
              </w:rPr>
              <w:t>满足招标文件要求且投标价格最低的投标报价为评标基准价，其价格分为满分，其他有效投标单位的价格分按照下列公式计算：投标报价得分＝（评标基准价/投标报价）×45。</w:t>
            </w:r>
          </w:p>
          <w:p w14:paraId="3E0CB94E">
            <w:pPr>
              <w:widowControl/>
              <w:jc w:val="left"/>
              <w:textAlignment w:val="center"/>
              <w:rPr>
                <w:rFonts w:ascii="宋体" w:hAnsi="宋体" w:cs="宋体"/>
                <w:szCs w:val="21"/>
              </w:rPr>
            </w:pPr>
            <w:r>
              <w:rPr>
                <w:rFonts w:hint="eastAsia" w:ascii="宋体" w:hAnsi="宋体" w:cs="宋体"/>
                <w:szCs w:val="21"/>
                <w:shd w:val="clear" w:color="auto" w:fill="FFFFFF"/>
              </w:rPr>
              <w:t>注：评委认为投标人的报价明显低于其他通过符合性审查投标人的报价，有可能影响产品质量或者不能诚信履约的，评委有权要求其在招标现场合理的时间内提供书面说明，必要时提交相关证明材料；投标人不能证明其报价合理性的，评委将其作为无效投标处理。</w:t>
            </w:r>
          </w:p>
        </w:tc>
      </w:tr>
      <w:tr w14:paraId="66C5C9B3">
        <w:tblPrEx>
          <w:tblCellMar>
            <w:top w:w="0" w:type="dxa"/>
            <w:left w:w="108" w:type="dxa"/>
            <w:bottom w:w="0" w:type="dxa"/>
            <w:right w:w="108" w:type="dxa"/>
          </w:tblCellMar>
        </w:tblPrEx>
        <w:trPr>
          <w:trHeight w:val="1379"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395CC66B">
            <w:pPr>
              <w:jc w:val="center"/>
              <w:rPr>
                <w:rFonts w:ascii="宋体" w:hAnsi="宋体" w:cs="宋体"/>
                <w:szCs w:val="21"/>
                <w:shd w:val="clear" w:color="auto" w:fill="FFFFFF"/>
              </w:rPr>
            </w:pPr>
            <w:r>
              <w:rPr>
                <w:rFonts w:hint="eastAsia" w:ascii="宋体" w:hAnsi="宋体" w:cs="宋体"/>
                <w:szCs w:val="21"/>
                <w:shd w:val="clear" w:color="auto" w:fill="FFFFFF"/>
              </w:rPr>
              <w:t>2</w:t>
            </w:r>
          </w:p>
        </w:tc>
        <w:tc>
          <w:tcPr>
            <w:tcW w:w="1190" w:type="dxa"/>
            <w:tcBorders>
              <w:top w:val="single" w:color="auto" w:sz="4" w:space="0"/>
              <w:left w:val="single" w:color="auto" w:sz="4" w:space="0"/>
              <w:bottom w:val="single" w:color="auto" w:sz="4" w:space="0"/>
              <w:right w:val="single" w:color="auto" w:sz="4" w:space="0"/>
            </w:tcBorders>
            <w:noWrap/>
            <w:vAlign w:val="center"/>
          </w:tcPr>
          <w:p w14:paraId="3734D49B">
            <w:pPr>
              <w:pStyle w:val="28"/>
              <w:widowControl/>
              <w:adjustRightInd w:val="0"/>
              <w:snapToGrid w:val="0"/>
              <w:spacing w:before="68"/>
              <w:jc w:val="center"/>
              <w:rPr>
                <w:sz w:val="21"/>
                <w:szCs w:val="21"/>
                <w:lang w:eastAsia="zh-CN"/>
              </w:rPr>
            </w:pPr>
            <w:r>
              <w:rPr>
                <w:rFonts w:hint="eastAsia"/>
                <w:color w:val="000000"/>
                <w:kern w:val="0"/>
                <w:sz w:val="21"/>
                <w:szCs w:val="21"/>
                <w:lang w:eastAsia="zh-CN"/>
              </w:rPr>
              <w:t>产品配置</w:t>
            </w:r>
          </w:p>
        </w:tc>
        <w:tc>
          <w:tcPr>
            <w:tcW w:w="785" w:type="dxa"/>
            <w:tcBorders>
              <w:top w:val="single" w:color="auto" w:sz="4" w:space="0"/>
              <w:left w:val="single" w:color="auto" w:sz="4" w:space="0"/>
              <w:bottom w:val="single" w:color="auto" w:sz="4" w:space="0"/>
              <w:right w:val="single" w:color="000000" w:sz="4" w:space="0"/>
            </w:tcBorders>
            <w:noWrap/>
            <w:vAlign w:val="center"/>
          </w:tcPr>
          <w:p w14:paraId="00CD2111">
            <w:pPr>
              <w:pStyle w:val="28"/>
              <w:widowControl/>
              <w:adjustRightInd w:val="0"/>
              <w:snapToGrid w:val="0"/>
              <w:spacing w:before="68"/>
              <w:jc w:val="center"/>
              <w:rPr>
                <w:sz w:val="21"/>
                <w:szCs w:val="21"/>
                <w:lang w:eastAsia="zh-CN"/>
              </w:rPr>
            </w:pPr>
            <w:r>
              <w:rPr>
                <w:rFonts w:hint="eastAsia"/>
                <w:kern w:val="0"/>
                <w:sz w:val="21"/>
                <w:szCs w:val="21"/>
                <w:lang w:eastAsia="zh-CN" w:bidi="ar"/>
              </w:rPr>
              <w:t>25</w:t>
            </w:r>
          </w:p>
        </w:tc>
        <w:tc>
          <w:tcPr>
            <w:tcW w:w="5839" w:type="dxa"/>
            <w:tcBorders>
              <w:top w:val="single" w:color="auto" w:sz="4" w:space="0"/>
              <w:left w:val="single" w:color="000000" w:sz="4" w:space="0"/>
              <w:bottom w:val="single" w:color="auto" w:sz="4" w:space="0"/>
              <w:right w:val="single" w:color="000000" w:sz="4" w:space="0"/>
            </w:tcBorders>
            <w:vAlign w:val="center"/>
          </w:tcPr>
          <w:p w14:paraId="0767B8B7">
            <w:pPr>
              <w:widowControl/>
              <w:jc w:val="left"/>
              <w:textAlignment w:val="center"/>
              <w:rPr>
                <w:rFonts w:ascii="宋体" w:hAnsi="宋体" w:cs="宋体"/>
                <w:szCs w:val="21"/>
                <w:shd w:val="clear" w:color="auto" w:fill="FFFFFF"/>
              </w:rPr>
            </w:pPr>
            <w:r>
              <w:rPr>
                <w:rFonts w:hint="eastAsia" w:ascii="宋体" w:hAnsi="宋体" w:cs="宋体"/>
                <w:szCs w:val="21"/>
                <w:shd w:val="clear" w:color="auto" w:fill="FFFFFF"/>
              </w:rPr>
              <w:t>设备技术参数全部满足招标要求的得满分25分，打★号指标为必须满足项，如有负偏离将作为无效报价；打▲号指标，有一项负偏离扣4分，其他指标，有一项负偏离扣2分，扣完为止。</w:t>
            </w:r>
          </w:p>
          <w:p w14:paraId="587A4C16">
            <w:pPr>
              <w:widowControl/>
              <w:jc w:val="left"/>
              <w:textAlignment w:val="center"/>
              <w:rPr>
                <w:rFonts w:ascii="宋体" w:hAnsi="宋体" w:cs="宋体"/>
                <w:szCs w:val="21"/>
                <w:shd w:val="clear" w:color="auto" w:fill="FFFFFF"/>
              </w:rPr>
            </w:pPr>
            <w:r>
              <w:rPr>
                <w:rFonts w:hint="eastAsia" w:ascii="宋体" w:hAnsi="宋体" w:cs="宋体"/>
                <w:b/>
                <w:bCs/>
                <w:szCs w:val="21"/>
              </w:rPr>
              <w:t>说明：</w:t>
            </w:r>
            <w:r>
              <w:rPr>
                <w:rFonts w:hint="eastAsia" w:ascii="宋体" w:hAnsi="宋体" w:cs="宋体"/>
                <w:szCs w:val="21"/>
              </w:rPr>
              <w:t>证明材料按照“</w:t>
            </w:r>
            <w:r>
              <w:rPr>
                <w:rFonts w:hint="eastAsia" w:ascii="宋体" w:hAnsi="宋体" w:cs="宋体"/>
                <w:szCs w:val="21"/>
                <w:lang w:val="en-US" w:eastAsia="zh-CN"/>
              </w:rPr>
              <w:t>项目技术要求</w:t>
            </w:r>
            <w:r>
              <w:rPr>
                <w:rFonts w:hint="eastAsia" w:ascii="宋体" w:hAnsi="宋体" w:cs="宋体"/>
                <w:szCs w:val="21"/>
              </w:rPr>
              <w:t>”章节约定的具体要求提供。无对应的证明材料，不得分。</w:t>
            </w:r>
          </w:p>
        </w:tc>
      </w:tr>
      <w:tr w14:paraId="2D57A6AB">
        <w:tblPrEx>
          <w:tblCellMar>
            <w:top w:w="0" w:type="dxa"/>
            <w:left w:w="108" w:type="dxa"/>
            <w:bottom w:w="0" w:type="dxa"/>
            <w:right w:w="108" w:type="dxa"/>
          </w:tblCellMar>
        </w:tblPrEx>
        <w:trPr>
          <w:trHeight w:val="505"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4CD7B7EF">
            <w:pPr>
              <w:widowControl/>
              <w:jc w:val="center"/>
              <w:textAlignment w:val="center"/>
              <w:rPr>
                <w:rFonts w:ascii="宋体" w:hAnsi="宋体" w:cs="宋体"/>
                <w:szCs w:val="21"/>
              </w:rPr>
            </w:pPr>
            <w:r>
              <w:rPr>
                <w:rFonts w:hint="eastAsia" w:ascii="宋体" w:hAnsi="宋体" w:cs="宋体"/>
                <w:szCs w:val="21"/>
              </w:rPr>
              <w:t>3</w:t>
            </w:r>
          </w:p>
        </w:tc>
        <w:tc>
          <w:tcPr>
            <w:tcW w:w="1190" w:type="dxa"/>
            <w:tcBorders>
              <w:top w:val="single" w:color="auto" w:sz="4" w:space="0"/>
              <w:left w:val="single" w:color="auto" w:sz="4" w:space="0"/>
              <w:bottom w:val="single" w:color="auto" w:sz="4" w:space="0"/>
              <w:right w:val="single" w:color="auto" w:sz="4" w:space="0"/>
            </w:tcBorders>
            <w:noWrap/>
            <w:vAlign w:val="center"/>
          </w:tcPr>
          <w:p w14:paraId="0AB838D9">
            <w:pPr>
              <w:jc w:val="center"/>
              <w:rPr>
                <w:rFonts w:hint="eastAsia" w:ascii="宋体" w:hAnsi="宋体" w:eastAsia="宋体" w:cs="宋体"/>
                <w:szCs w:val="21"/>
                <w:shd w:val="clear" w:color="auto" w:fill="FFFFFF"/>
                <w:lang w:val="en-US" w:eastAsia="zh-CN"/>
              </w:rPr>
            </w:pPr>
            <w:r>
              <w:rPr>
                <w:rFonts w:hint="eastAsia" w:ascii="宋体" w:hAnsi="宋体" w:cs="宋体"/>
                <w:szCs w:val="21"/>
                <w:shd w:val="clear" w:color="auto" w:fill="FFFFFF"/>
              </w:rPr>
              <w:t>需求分析</w:t>
            </w:r>
            <w:r>
              <w:rPr>
                <w:rFonts w:hint="eastAsia" w:ascii="宋体" w:hAnsi="宋体" w:cs="宋体"/>
                <w:szCs w:val="21"/>
                <w:shd w:val="clear" w:color="auto" w:fill="FFFFFF"/>
                <w:lang w:val="en-US" w:eastAsia="zh-CN"/>
              </w:rPr>
              <w:t>报告</w:t>
            </w:r>
          </w:p>
        </w:tc>
        <w:tc>
          <w:tcPr>
            <w:tcW w:w="785" w:type="dxa"/>
            <w:tcBorders>
              <w:top w:val="single" w:color="auto" w:sz="4" w:space="0"/>
              <w:left w:val="single" w:color="auto" w:sz="4" w:space="0"/>
              <w:bottom w:val="single" w:color="auto" w:sz="4" w:space="0"/>
              <w:right w:val="single" w:color="auto" w:sz="4" w:space="0"/>
            </w:tcBorders>
            <w:noWrap/>
            <w:vAlign w:val="center"/>
          </w:tcPr>
          <w:p w14:paraId="58699B52">
            <w:pPr>
              <w:widowControl/>
              <w:jc w:val="center"/>
              <w:textAlignment w:val="center"/>
              <w:rPr>
                <w:rFonts w:ascii="宋体" w:hAnsi="宋体" w:cs="宋体"/>
                <w:kern w:val="0"/>
                <w:szCs w:val="21"/>
                <w:lang w:bidi="ar"/>
              </w:rPr>
            </w:pPr>
            <w:r>
              <w:rPr>
                <w:rFonts w:hint="eastAsia" w:ascii="宋体" w:hAnsi="宋体" w:cs="宋体"/>
                <w:kern w:val="0"/>
                <w:szCs w:val="21"/>
                <w:lang w:bidi="ar"/>
              </w:rPr>
              <w:t>5</w:t>
            </w:r>
          </w:p>
        </w:tc>
        <w:tc>
          <w:tcPr>
            <w:tcW w:w="5839" w:type="dxa"/>
            <w:tcBorders>
              <w:top w:val="single" w:color="auto" w:sz="4" w:space="0"/>
              <w:left w:val="single" w:color="auto" w:sz="4" w:space="0"/>
              <w:bottom w:val="single" w:color="auto" w:sz="4" w:space="0"/>
              <w:right w:val="single" w:color="auto" w:sz="4" w:space="0"/>
            </w:tcBorders>
            <w:vAlign w:val="center"/>
          </w:tcPr>
          <w:p w14:paraId="6678855C">
            <w:pPr>
              <w:widowControl/>
              <w:adjustRightInd w:val="0"/>
              <w:snapToGrid w:val="0"/>
              <w:jc w:val="left"/>
              <w:rPr>
                <w:rFonts w:ascii="宋体" w:hAnsi="宋体" w:cs="宋体"/>
                <w:szCs w:val="21"/>
              </w:rPr>
            </w:pPr>
            <w:r>
              <w:rPr>
                <w:rFonts w:hint="eastAsia" w:ascii="宋体" w:hAnsi="宋体" w:cs="宋体"/>
                <w:szCs w:val="21"/>
              </w:rPr>
              <w:t>评委根据投标人提供的本项目需求分析（包括对采购需求的认识和理解，业务总体架构，系统拓扑、系统部署、空间使用、数据分布等理解，对于项目重点、难点的应对措施等）进行综合评分：</w:t>
            </w:r>
          </w:p>
          <w:p w14:paraId="38A0FBD4">
            <w:pPr>
              <w:widowControl/>
              <w:adjustRightInd w:val="0"/>
              <w:snapToGrid w:val="0"/>
              <w:jc w:val="left"/>
              <w:rPr>
                <w:rFonts w:ascii="宋体" w:hAnsi="宋体" w:cs="宋体"/>
                <w:color w:val="000000"/>
                <w:kern w:val="0"/>
                <w:szCs w:val="21"/>
              </w:rPr>
            </w:pPr>
            <w:r>
              <w:rPr>
                <w:rFonts w:hint="eastAsia" w:ascii="宋体" w:hAnsi="宋体" w:cs="宋体"/>
                <w:color w:val="000000"/>
                <w:kern w:val="0"/>
                <w:szCs w:val="21"/>
              </w:rPr>
              <w:t>1.需求分析报告对采购需求认识和理解充分，对学校业务总体架构，系统拓扑、系统部署、空间使用、数据分布等理解深入，充分结合项目现状，对于项目重点、难点具有明确合理的应对措施，得5分；</w:t>
            </w:r>
          </w:p>
          <w:p w14:paraId="12E9D2F4">
            <w:pPr>
              <w:widowControl/>
              <w:adjustRightInd w:val="0"/>
              <w:snapToGrid w:val="0"/>
              <w:jc w:val="left"/>
              <w:rPr>
                <w:rFonts w:ascii="宋体" w:hAnsi="宋体" w:cs="宋体"/>
                <w:color w:val="000000"/>
                <w:kern w:val="0"/>
                <w:szCs w:val="21"/>
              </w:rPr>
            </w:pPr>
            <w:r>
              <w:rPr>
                <w:rFonts w:hint="eastAsia" w:ascii="宋体" w:hAnsi="宋体" w:cs="宋体"/>
                <w:color w:val="000000"/>
                <w:kern w:val="0"/>
                <w:szCs w:val="21"/>
              </w:rPr>
              <w:t>2.需求分析报告对采购需求认识和理解较充分，对学校业务总体架构，系统拓扑、系统部署、空间使用、数据分布等理解较深入，与项目现状结合较充分，对于项目重点、难点具有较为明确合理的应对措施，得3分；</w:t>
            </w:r>
          </w:p>
          <w:p w14:paraId="2F4E9370">
            <w:pPr>
              <w:widowControl/>
              <w:adjustRightInd w:val="0"/>
              <w:snapToGrid w:val="0"/>
              <w:jc w:val="left"/>
              <w:rPr>
                <w:rFonts w:ascii="宋体" w:hAnsi="宋体" w:cs="宋体"/>
                <w:color w:val="000000"/>
                <w:kern w:val="0"/>
                <w:szCs w:val="21"/>
              </w:rPr>
            </w:pPr>
            <w:r>
              <w:rPr>
                <w:rFonts w:hint="eastAsia" w:ascii="宋体" w:hAnsi="宋体" w:cs="宋体"/>
                <w:color w:val="000000"/>
                <w:kern w:val="0"/>
                <w:szCs w:val="21"/>
              </w:rPr>
              <w:t>3.需求分析报告对采购需求一定的认识和理解，对学校业务总体架构，系统拓扑、系统部署、空间使用、数据分布等基本理解，基本结合项目现状，对于项目重点、难点具有基本的应对措施，得1分；</w:t>
            </w:r>
          </w:p>
          <w:p w14:paraId="747AFD63">
            <w:pPr>
              <w:widowControl/>
              <w:adjustRightInd w:val="0"/>
              <w:snapToGrid w:val="0"/>
              <w:jc w:val="left"/>
              <w:rPr>
                <w:rFonts w:ascii="宋体" w:hAnsi="宋体" w:cs="宋体"/>
                <w:color w:val="000000"/>
                <w:kern w:val="0"/>
                <w:szCs w:val="21"/>
              </w:rPr>
            </w:pPr>
            <w:r>
              <w:rPr>
                <w:rFonts w:hint="eastAsia" w:ascii="宋体" w:hAnsi="宋体" w:cs="宋体"/>
                <w:color w:val="000000"/>
                <w:kern w:val="0"/>
                <w:szCs w:val="21"/>
              </w:rPr>
              <w:t>4.需求分析报告对采购需求认识和理解不充分，对学校业务总体架构，系统拓扑、系统部署、空间使用、数据分布等缺乏理解，未结合项目现状，对于项目重点、难点缺乏应对措施，或未提供需求分析的，不得分。</w:t>
            </w:r>
          </w:p>
        </w:tc>
      </w:tr>
      <w:tr w14:paraId="4B1B556A">
        <w:tblPrEx>
          <w:tblCellMar>
            <w:top w:w="0" w:type="dxa"/>
            <w:left w:w="108" w:type="dxa"/>
            <w:bottom w:w="0" w:type="dxa"/>
            <w:right w:w="108" w:type="dxa"/>
          </w:tblCellMar>
        </w:tblPrEx>
        <w:trPr>
          <w:trHeight w:val="505"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16A1B096">
            <w:pPr>
              <w:jc w:val="center"/>
              <w:rPr>
                <w:rFonts w:ascii="宋体" w:hAnsi="宋体" w:cs="宋体"/>
                <w:szCs w:val="21"/>
                <w:shd w:val="clear" w:color="auto" w:fill="FFFFFF"/>
              </w:rPr>
            </w:pPr>
            <w:r>
              <w:rPr>
                <w:rFonts w:hint="eastAsia" w:ascii="宋体" w:hAnsi="宋体" w:cs="宋体"/>
                <w:szCs w:val="21"/>
                <w:shd w:val="clear" w:color="auto" w:fill="FFFFFF"/>
              </w:rPr>
              <w:t>4</w:t>
            </w:r>
          </w:p>
        </w:tc>
        <w:tc>
          <w:tcPr>
            <w:tcW w:w="1190" w:type="dxa"/>
            <w:tcBorders>
              <w:top w:val="single" w:color="auto" w:sz="4" w:space="0"/>
              <w:left w:val="single" w:color="auto" w:sz="4" w:space="0"/>
              <w:bottom w:val="single" w:color="auto" w:sz="4" w:space="0"/>
              <w:right w:val="single" w:color="auto" w:sz="4" w:space="0"/>
            </w:tcBorders>
            <w:noWrap/>
            <w:vAlign w:val="center"/>
          </w:tcPr>
          <w:p w14:paraId="54002263">
            <w:pPr>
              <w:jc w:val="center"/>
              <w:rPr>
                <w:rFonts w:ascii="宋体" w:hAnsi="宋体" w:cs="宋体"/>
                <w:szCs w:val="21"/>
                <w:shd w:val="clear" w:color="auto" w:fill="FFFFFF"/>
              </w:rPr>
            </w:pPr>
            <w:r>
              <w:rPr>
                <w:rFonts w:hint="eastAsia" w:ascii="宋体" w:hAnsi="宋体" w:cs="宋体"/>
                <w:szCs w:val="21"/>
                <w:shd w:val="clear" w:color="auto" w:fill="FFFFFF"/>
              </w:rPr>
              <w:t>项目实施方案</w:t>
            </w:r>
          </w:p>
        </w:tc>
        <w:tc>
          <w:tcPr>
            <w:tcW w:w="785" w:type="dxa"/>
            <w:tcBorders>
              <w:top w:val="single" w:color="auto" w:sz="4" w:space="0"/>
              <w:left w:val="single" w:color="auto" w:sz="4" w:space="0"/>
              <w:bottom w:val="single" w:color="auto" w:sz="4" w:space="0"/>
              <w:right w:val="single" w:color="auto" w:sz="4" w:space="0"/>
            </w:tcBorders>
            <w:noWrap/>
            <w:vAlign w:val="center"/>
          </w:tcPr>
          <w:p w14:paraId="24341D23">
            <w:pPr>
              <w:widowControl/>
              <w:jc w:val="center"/>
              <w:textAlignment w:val="center"/>
              <w:rPr>
                <w:rFonts w:ascii="宋体" w:hAnsi="宋体" w:cs="宋体"/>
                <w:kern w:val="0"/>
                <w:szCs w:val="21"/>
                <w:lang w:bidi="ar"/>
              </w:rPr>
            </w:pPr>
            <w:r>
              <w:rPr>
                <w:rFonts w:hint="eastAsia" w:ascii="宋体" w:hAnsi="宋体" w:cs="宋体"/>
                <w:kern w:val="0"/>
                <w:szCs w:val="21"/>
                <w:lang w:bidi="ar"/>
              </w:rPr>
              <w:t>5</w:t>
            </w:r>
          </w:p>
        </w:tc>
        <w:tc>
          <w:tcPr>
            <w:tcW w:w="5839" w:type="dxa"/>
            <w:tcBorders>
              <w:top w:val="single" w:color="auto" w:sz="4" w:space="0"/>
              <w:left w:val="single" w:color="auto" w:sz="4" w:space="0"/>
              <w:bottom w:val="single" w:color="auto" w:sz="4" w:space="0"/>
              <w:right w:val="single" w:color="auto" w:sz="4" w:space="0"/>
            </w:tcBorders>
            <w:vAlign w:val="center"/>
          </w:tcPr>
          <w:p w14:paraId="7E4E9423">
            <w:pPr>
              <w:widowControl/>
              <w:adjustRightInd w:val="0"/>
              <w:snapToGrid w:val="0"/>
              <w:jc w:val="left"/>
              <w:rPr>
                <w:rFonts w:ascii="宋体" w:hAnsi="宋体" w:cs="宋体"/>
                <w:szCs w:val="21"/>
              </w:rPr>
            </w:pPr>
            <w:r>
              <w:rPr>
                <w:rFonts w:hint="eastAsia" w:ascii="宋体" w:hAnsi="宋体" w:cs="宋体"/>
                <w:szCs w:val="21"/>
              </w:rPr>
              <w:t>评委根据投标人提供的实施方案（包括进度安排、组织架构，具有良好的进度控制、风险控制管理、质量保障措施、安全管理措施、文档管理措施等）综合评分：</w:t>
            </w:r>
          </w:p>
          <w:p w14:paraId="27960D69">
            <w:pPr>
              <w:widowControl/>
              <w:adjustRightInd w:val="0"/>
              <w:snapToGrid w:val="0"/>
              <w:jc w:val="left"/>
              <w:rPr>
                <w:rFonts w:ascii="宋体" w:hAnsi="宋体" w:cs="宋体"/>
                <w:szCs w:val="21"/>
              </w:rPr>
            </w:pPr>
            <w:r>
              <w:rPr>
                <w:rFonts w:hint="eastAsia" w:ascii="宋体" w:hAnsi="宋体" w:cs="宋体"/>
                <w:szCs w:val="21"/>
              </w:rPr>
              <w:t>1.实施方案全面，具有合理的进度安排、组织架构，具有良好的进度控制、风险控制管理、质量保障措施、安全管理措施、文档管理措施，得5分；</w:t>
            </w:r>
          </w:p>
          <w:p w14:paraId="428D3103">
            <w:pPr>
              <w:widowControl/>
              <w:adjustRightInd w:val="0"/>
              <w:snapToGrid w:val="0"/>
              <w:jc w:val="left"/>
              <w:rPr>
                <w:rFonts w:ascii="宋体" w:hAnsi="宋体" w:cs="宋体"/>
                <w:szCs w:val="21"/>
              </w:rPr>
            </w:pPr>
            <w:r>
              <w:rPr>
                <w:rFonts w:hint="eastAsia" w:ascii="宋体" w:hAnsi="宋体" w:cs="宋体"/>
                <w:szCs w:val="21"/>
              </w:rPr>
              <w:t>2.实施方案较全面，进度安排、组织架构基本合理，进度控制、风险控制管理、质量保障措施、安全管理措施、文档管理措施较能满足采购需求的，得3分；</w:t>
            </w:r>
          </w:p>
          <w:p w14:paraId="3D9E1EF3">
            <w:pPr>
              <w:widowControl/>
              <w:adjustRightInd w:val="0"/>
              <w:snapToGrid w:val="0"/>
              <w:jc w:val="left"/>
              <w:rPr>
                <w:rFonts w:ascii="宋体" w:hAnsi="宋体" w:cs="宋体"/>
                <w:szCs w:val="21"/>
              </w:rPr>
            </w:pPr>
            <w:r>
              <w:rPr>
                <w:rFonts w:hint="eastAsia" w:ascii="宋体" w:hAnsi="宋体" w:cs="宋体"/>
                <w:szCs w:val="21"/>
              </w:rPr>
              <w:t>3.实施方案基本全面，进度安排、组织架构基本合理，进度控制、风险控制管理、质量保障措施、安全管理措施、文档管理措施基本满足采购需求的，得1分；</w:t>
            </w:r>
          </w:p>
          <w:p w14:paraId="76162877">
            <w:pPr>
              <w:widowControl/>
              <w:adjustRightInd w:val="0"/>
              <w:snapToGrid w:val="0"/>
              <w:jc w:val="left"/>
              <w:rPr>
                <w:rFonts w:ascii="宋体" w:hAnsi="宋体" w:cs="宋体"/>
                <w:szCs w:val="21"/>
              </w:rPr>
            </w:pPr>
            <w:r>
              <w:rPr>
                <w:rFonts w:hint="eastAsia" w:ascii="宋体" w:hAnsi="宋体" w:cs="宋体"/>
                <w:szCs w:val="21"/>
              </w:rPr>
              <w:t>4.实施方案不全面，进度安排、组织架构不合理，进度控制、风险控制管理、质量保障措施、安全管理措施、文档管理措施不满足采购需求或提供的，不得分。</w:t>
            </w:r>
          </w:p>
        </w:tc>
      </w:tr>
      <w:tr w14:paraId="6C0301C6">
        <w:tblPrEx>
          <w:tblCellMar>
            <w:top w:w="0" w:type="dxa"/>
            <w:left w:w="108" w:type="dxa"/>
            <w:bottom w:w="0" w:type="dxa"/>
            <w:right w:w="108" w:type="dxa"/>
          </w:tblCellMar>
        </w:tblPrEx>
        <w:trPr>
          <w:trHeight w:val="1421"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72A8AAD5">
            <w:pPr>
              <w:jc w:val="center"/>
              <w:rPr>
                <w:rFonts w:ascii="宋体" w:hAnsi="宋体" w:cs="宋体"/>
                <w:szCs w:val="21"/>
                <w:shd w:val="clear" w:color="auto" w:fill="FFFFFF"/>
              </w:rPr>
            </w:pPr>
            <w:r>
              <w:rPr>
                <w:rFonts w:hint="eastAsia" w:ascii="宋体" w:hAnsi="宋体" w:cs="宋体"/>
                <w:szCs w:val="21"/>
                <w:shd w:val="clear" w:color="auto" w:fill="FFFFFF"/>
              </w:rPr>
              <w:t>5</w:t>
            </w:r>
          </w:p>
        </w:tc>
        <w:tc>
          <w:tcPr>
            <w:tcW w:w="1190" w:type="dxa"/>
            <w:tcBorders>
              <w:top w:val="single" w:color="auto" w:sz="4" w:space="0"/>
              <w:left w:val="single" w:color="auto" w:sz="4" w:space="0"/>
              <w:bottom w:val="single" w:color="auto" w:sz="4" w:space="0"/>
              <w:right w:val="single" w:color="auto" w:sz="4" w:space="0"/>
            </w:tcBorders>
            <w:noWrap/>
            <w:vAlign w:val="center"/>
          </w:tcPr>
          <w:p w14:paraId="4BAE99BA">
            <w:pPr>
              <w:jc w:val="center"/>
              <w:rPr>
                <w:rFonts w:ascii="宋体" w:hAnsi="宋体" w:cs="宋体"/>
                <w:szCs w:val="21"/>
              </w:rPr>
            </w:pPr>
            <w:r>
              <w:rPr>
                <w:rFonts w:hint="eastAsia" w:ascii="宋体" w:hAnsi="宋体" w:cs="宋体"/>
                <w:szCs w:val="21"/>
              </w:rPr>
              <w:t>数据安全保证</w:t>
            </w:r>
          </w:p>
        </w:tc>
        <w:tc>
          <w:tcPr>
            <w:tcW w:w="785" w:type="dxa"/>
            <w:tcBorders>
              <w:top w:val="single" w:color="auto" w:sz="4" w:space="0"/>
              <w:left w:val="single" w:color="auto" w:sz="4" w:space="0"/>
              <w:bottom w:val="single" w:color="auto" w:sz="4" w:space="0"/>
              <w:right w:val="single" w:color="auto" w:sz="4" w:space="0"/>
            </w:tcBorders>
            <w:noWrap/>
            <w:vAlign w:val="center"/>
          </w:tcPr>
          <w:p w14:paraId="044C4113">
            <w:pPr>
              <w:widowControl/>
              <w:jc w:val="center"/>
              <w:textAlignment w:val="center"/>
              <w:rPr>
                <w:rFonts w:ascii="宋体" w:hAnsi="宋体" w:cs="宋体"/>
                <w:szCs w:val="21"/>
              </w:rPr>
            </w:pPr>
            <w:r>
              <w:rPr>
                <w:rFonts w:hint="eastAsia" w:ascii="宋体" w:hAnsi="宋体" w:cs="宋体"/>
                <w:szCs w:val="21"/>
              </w:rPr>
              <w:t>4</w:t>
            </w:r>
          </w:p>
        </w:tc>
        <w:tc>
          <w:tcPr>
            <w:tcW w:w="5839" w:type="dxa"/>
            <w:tcBorders>
              <w:top w:val="single" w:color="auto" w:sz="4" w:space="0"/>
              <w:left w:val="single" w:color="auto" w:sz="4" w:space="0"/>
              <w:bottom w:val="single" w:color="auto" w:sz="4" w:space="0"/>
              <w:right w:val="single" w:color="auto" w:sz="4" w:space="0"/>
            </w:tcBorders>
            <w:vAlign w:val="center"/>
          </w:tcPr>
          <w:p w14:paraId="7C693AD5">
            <w:pPr>
              <w:widowControl/>
              <w:textAlignment w:val="center"/>
              <w:rPr>
                <w:rFonts w:ascii="宋体" w:hAnsi="宋体" w:cs="宋体"/>
                <w:szCs w:val="21"/>
                <w:shd w:val="clear" w:color="auto" w:fill="FFFFFF"/>
              </w:rPr>
            </w:pPr>
            <w:r>
              <w:rPr>
                <w:rFonts w:hint="eastAsia" w:ascii="宋体" w:hAnsi="宋体" w:cs="宋体"/>
                <w:szCs w:val="21"/>
                <w:shd w:val="clear" w:color="auto" w:fill="FFFFFF"/>
              </w:rPr>
              <w:t>为保障本次项目数据迁移的数据安全，投标人需提供数据保密协议、数据恢复服务承诺书，费用包含在总报价中。上述所有要求，提供书面承诺函（格式自拟），每提供1个得2分，最多得4分，未提供不得分。</w:t>
            </w:r>
          </w:p>
        </w:tc>
      </w:tr>
      <w:tr w14:paraId="366DC325">
        <w:tblPrEx>
          <w:tblCellMar>
            <w:top w:w="0" w:type="dxa"/>
            <w:left w:w="108" w:type="dxa"/>
            <w:bottom w:w="0" w:type="dxa"/>
            <w:right w:w="108" w:type="dxa"/>
          </w:tblCellMar>
        </w:tblPrEx>
        <w:trPr>
          <w:trHeight w:val="553" w:hRule="atLeast"/>
        </w:trPr>
        <w:tc>
          <w:tcPr>
            <w:tcW w:w="704" w:type="dxa"/>
            <w:tcBorders>
              <w:top w:val="single" w:color="auto" w:sz="4" w:space="0"/>
              <w:left w:val="single" w:color="auto" w:sz="4" w:space="0"/>
              <w:bottom w:val="single" w:color="auto" w:sz="4" w:space="0"/>
              <w:right w:val="single" w:color="000000" w:sz="4" w:space="0"/>
            </w:tcBorders>
            <w:noWrap/>
            <w:vAlign w:val="center"/>
          </w:tcPr>
          <w:p w14:paraId="4A6807A2">
            <w:pPr>
              <w:jc w:val="center"/>
              <w:rPr>
                <w:rFonts w:ascii="宋体" w:hAnsi="宋体" w:cs="宋体"/>
                <w:szCs w:val="21"/>
              </w:rPr>
            </w:pPr>
            <w:r>
              <w:rPr>
                <w:rFonts w:hint="eastAsia" w:ascii="宋体" w:hAnsi="宋体" w:cs="宋体"/>
                <w:szCs w:val="21"/>
              </w:rPr>
              <w:t>6</w:t>
            </w:r>
          </w:p>
        </w:tc>
        <w:tc>
          <w:tcPr>
            <w:tcW w:w="1190" w:type="dxa"/>
            <w:tcBorders>
              <w:top w:val="single" w:color="auto" w:sz="4" w:space="0"/>
              <w:left w:val="single" w:color="auto" w:sz="4" w:space="0"/>
              <w:bottom w:val="single" w:color="auto" w:sz="4" w:space="0"/>
              <w:right w:val="single" w:color="000000" w:sz="4" w:space="0"/>
            </w:tcBorders>
            <w:noWrap/>
            <w:vAlign w:val="center"/>
          </w:tcPr>
          <w:p w14:paraId="13F9B1B0">
            <w:pPr>
              <w:jc w:val="center"/>
              <w:rPr>
                <w:rFonts w:ascii="宋体" w:hAnsi="宋体" w:cs="宋体"/>
                <w:szCs w:val="21"/>
              </w:rPr>
            </w:pPr>
            <w:r>
              <w:rPr>
                <w:rFonts w:hint="eastAsia" w:ascii="宋体" w:hAnsi="宋体" w:cs="宋体"/>
                <w:szCs w:val="21"/>
              </w:rPr>
              <w:t>应急响应方案</w:t>
            </w:r>
          </w:p>
        </w:tc>
        <w:tc>
          <w:tcPr>
            <w:tcW w:w="785" w:type="dxa"/>
            <w:tcBorders>
              <w:top w:val="single" w:color="auto" w:sz="4" w:space="0"/>
              <w:left w:val="single" w:color="000000" w:sz="4" w:space="0"/>
              <w:bottom w:val="single" w:color="auto" w:sz="4" w:space="0"/>
              <w:right w:val="single" w:color="000000" w:sz="4" w:space="0"/>
            </w:tcBorders>
            <w:noWrap/>
            <w:vAlign w:val="center"/>
          </w:tcPr>
          <w:p w14:paraId="6D226CA0">
            <w:pPr>
              <w:widowControl/>
              <w:jc w:val="center"/>
              <w:textAlignment w:val="center"/>
              <w:rPr>
                <w:rFonts w:ascii="宋体" w:hAnsi="宋体" w:cs="宋体"/>
                <w:szCs w:val="21"/>
              </w:rPr>
            </w:pPr>
            <w:r>
              <w:rPr>
                <w:rFonts w:hint="eastAsia" w:ascii="宋体" w:hAnsi="宋体" w:cs="宋体"/>
                <w:szCs w:val="21"/>
              </w:rPr>
              <w:t>3</w:t>
            </w:r>
          </w:p>
        </w:tc>
        <w:tc>
          <w:tcPr>
            <w:tcW w:w="5839" w:type="dxa"/>
            <w:tcBorders>
              <w:top w:val="single" w:color="auto" w:sz="4" w:space="0"/>
              <w:left w:val="single" w:color="000000" w:sz="4" w:space="0"/>
              <w:bottom w:val="single" w:color="auto" w:sz="4" w:space="0"/>
              <w:right w:val="single" w:color="auto" w:sz="4" w:space="0"/>
            </w:tcBorders>
            <w:vAlign w:val="center"/>
          </w:tcPr>
          <w:p w14:paraId="5CAE1F19">
            <w:pPr>
              <w:widowControl/>
              <w:textAlignment w:val="center"/>
              <w:rPr>
                <w:rFonts w:ascii="宋体" w:hAnsi="宋体" w:cs="宋体"/>
                <w:szCs w:val="21"/>
              </w:rPr>
            </w:pPr>
            <w:r>
              <w:rPr>
                <w:rFonts w:hint="eastAsia" w:ascii="宋体" w:hAnsi="宋体" w:cs="宋体"/>
                <w:szCs w:val="21"/>
              </w:rPr>
              <w:t>评委根据投标人提供的本项目应急响应预案（包括核心的软件系统故障、硬件系统故障、网络故障、安全事件、灾难性事件等不同场景）进行综合评分：</w:t>
            </w:r>
          </w:p>
          <w:p w14:paraId="1EEBEE5B">
            <w:pPr>
              <w:widowControl/>
              <w:jc w:val="left"/>
              <w:textAlignment w:val="center"/>
              <w:rPr>
                <w:rFonts w:ascii="宋体" w:hAnsi="宋体" w:cs="宋体"/>
                <w:szCs w:val="21"/>
              </w:rPr>
            </w:pPr>
            <w:r>
              <w:rPr>
                <w:rFonts w:hint="eastAsia" w:ascii="宋体" w:hAnsi="宋体" w:cs="宋体"/>
                <w:szCs w:val="21"/>
              </w:rPr>
              <w:t>1.应急响应预案细化全面，操作性强，清晰合理的，得3分；</w:t>
            </w:r>
          </w:p>
          <w:p w14:paraId="5C23DE97">
            <w:pPr>
              <w:widowControl/>
              <w:jc w:val="left"/>
              <w:textAlignment w:val="center"/>
              <w:rPr>
                <w:rFonts w:ascii="宋体" w:hAnsi="宋体" w:cs="宋体"/>
                <w:szCs w:val="21"/>
              </w:rPr>
            </w:pPr>
            <w:r>
              <w:rPr>
                <w:rFonts w:hint="eastAsia" w:ascii="宋体" w:hAnsi="宋体" w:cs="宋体"/>
                <w:szCs w:val="21"/>
              </w:rPr>
              <w:t>2.应急响应预案较全面，操作性较强，较清晰合理的，得2分；</w:t>
            </w:r>
          </w:p>
          <w:p w14:paraId="671F3646">
            <w:pPr>
              <w:widowControl/>
              <w:jc w:val="left"/>
              <w:textAlignment w:val="center"/>
              <w:rPr>
                <w:rFonts w:ascii="宋体" w:hAnsi="宋体" w:cs="宋体"/>
                <w:szCs w:val="21"/>
              </w:rPr>
            </w:pPr>
            <w:r>
              <w:rPr>
                <w:rFonts w:hint="eastAsia" w:ascii="宋体" w:hAnsi="宋体" w:cs="宋体"/>
                <w:szCs w:val="21"/>
              </w:rPr>
              <w:t>3.应急响应预案基本全面，具备一定操作性，基本清晰合理的，得1分；</w:t>
            </w:r>
          </w:p>
          <w:p w14:paraId="3371F917">
            <w:pPr>
              <w:widowControl/>
              <w:jc w:val="left"/>
              <w:textAlignment w:val="center"/>
              <w:rPr>
                <w:rFonts w:ascii="宋体" w:hAnsi="宋体" w:cs="宋体"/>
                <w:szCs w:val="21"/>
              </w:rPr>
            </w:pPr>
            <w:r>
              <w:rPr>
                <w:rFonts w:hint="eastAsia" w:ascii="宋体" w:hAnsi="宋体" w:cs="宋体"/>
                <w:szCs w:val="21"/>
              </w:rPr>
              <w:t>4.应急响应预案不全面或未提供的，不得分。</w:t>
            </w:r>
          </w:p>
        </w:tc>
      </w:tr>
      <w:tr w14:paraId="21266299">
        <w:tblPrEx>
          <w:tblCellMar>
            <w:top w:w="0" w:type="dxa"/>
            <w:left w:w="108" w:type="dxa"/>
            <w:bottom w:w="0" w:type="dxa"/>
            <w:right w:w="108" w:type="dxa"/>
          </w:tblCellMar>
        </w:tblPrEx>
        <w:trPr>
          <w:trHeight w:val="553" w:hRule="atLeast"/>
        </w:trPr>
        <w:tc>
          <w:tcPr>
            <w:tcW w:w="704" w:type="dxa"/>
            <w:tcBorders>
              <w:top w:val="single" w:color="auto" w:sz="4" w:space="0"/>
              <w:left w:val="single" w:color="auto" w:sz="4" w:space="0"/>
              <w:bottom w:val="single" w:color="auto" w:sz="4" w:space="0"/>
              <w:right w:val="single" w:color="000000" w:sz="4" w:space="0"/>
            </w:tcBorders>
            <w:noWrap/>
            <w:vAlign w:val="center"/>
          </w:tcPr>
          <w:p w14:paraId="5955E22F">
            <w:pPr>
              <w:jc w:val="center"/>
              <w:rPr>
                <w:rFonts w:ascii="宋体" w:hAnsi="宋体" w:cs="宋体"/>
                <w:szCs w:val="21"/>
              </w:rPr>
            </w:pPr>
            <w:r>
              <w:rPr>
                <w:rFonts w:hint="eastAsia" w:ascii="宋体" w:hAnsi="宋体" w:cs="宋体"/>
                <w:szCs w:val="21"/>
              </w:rPr>
              <w:t>7</w:t>
            </w:r>
          </w:p>
        </w:tc>
        <w:tc>
          <w:tcPr>
            <w:tcW w:w="1190" w:type="dxa"/>
            <w:tcBorders>
              <w:top w:val="single" w:color="auto" w:sz="4" w:space="0"/>
              <w:left w:val="single" w:color="auto" w:sz="4" w:space="0"/>
              <w:bottom w:val="single" w:color="auto" w:sz="4" w:space="0"/>
              <w:right w:val="single" w:color="000000" w:sz="4" w:space="0"/>
            </w:tcBorders>
            <w:noWrap/>
            <w:vAlign w:val="center"/>
          </w:tcPr>
          <w:p w14:paraId="4ED3153E">
            <w:pPr>
              <w:jc w:val="center"/>
              <w:rPr>
                <w:rFonts w:ascii="宋体" w:hAnsi="宋体" w:cs="宋体"/>
                <w:szCs w:val="21"/>
              </w:rPr>
            </w:pPr>
            <w:r>
              <w:rPr>
                <w:rFonts w:hint="eastAsia" w:ascii="宋体" w:hAnsi="宋体" w:cs="宋体"/>
                <w:szCs w:val="21"/>
              </w:rPr>
              <w:t>项目组成员</w:t>
            </w:r>
          </w:p>
        </w:tc>
        <w:tc>
          <w:tcPr>
            <w:tcW w:w="785" w:type="dxa"/>
            <w:tcBorders>
              <w:top w:val="single" w:color="auto" w:sz="4" w:space="0"/>
              <w:left w:val="single" w:color="000000" w:sz="4" w:space="0"/>
              <w:bottom w:val="single" w:color="auto" w:sz="4" w:space="0"/>
              <w:right w:val="single" w:color="000000" w:sz="4" w:space="0"/>
            </w:tcBorders>
            <w:noWrap/>
            <w:vAlign w:val="center"/>
          </w:tcPr>
          <w:p w14:paraId="12E2C225">
            <w:pPr>
              <w:widowControl/>
              <w:jc w:val="center"/>
              <w:textAlignment w:val="center"/>
              <w:rPr>
                <w:rFonts w:ascii="宋体" w:hAnsi="宋体" w:cs="宋体"/>
                <w:szCs w:val="21"/>
              </w:rPr>
            </w:pPr>
            <w:r>
              <w:rPr>
                <w:rFonts w:hint="eastAsia" w:ascii="宋体" w:hAnsi="宋体" w:cs="宋体"/>
                <w:szCs w:val="21"/>
              </w:rPr>
              <w:t>5</w:t>
            </w:r>
          </w:p>
        </w:tc>
        <w:tc>
          <w:tcPr>
            <w:tcW w:w="5839" w:type="dxa"/>
            <w:tcBorders>
              <w:top w:val="single" w:color="auto" w:sz="4" w:space="0"/>
              <w:left w:val="single" w:color="000000" w:sz="4" w:space="0"/>
              <w:bottom w:val="single" w:color="auto" w:sz="4" w:space="0"/>
              <w:right w:val="single" w:color="auto" w:sz="4" w:space="0"/>
            </w:tcBorders>
            <w:vAlign w:val="center"/>
          </w:tcPr>
          <w:p w14:paraId="203EB805">
            <w:pPr>
              <w:widowControl/>
              <w:textAlignment w:val="center"/>
              <w:rPr>
                <w:rFonts w:ascii="宋体" w:hAnsi="宋体" w:cs="宋体"/>
                <w:szCs w:val="21"/>
              </w:rPr>
            </w:pPr>
            <w:r>
              <w:rPr>
                <w:rFonts w:ascii="宋体" w:hAnsi="宋体" w:cs="宋体"/>
                <w:szCs w:val="21"/>
              </w:rPr>
              <w:t>投标人具备信息安全技术服务能力，项目负责人或项目实施人员具有中国信息安全测评中心认证的信息安全专业人员认证（CISP）或信息安全保障人员认证（CISAW），每提供一个证书得2.5分，最多得5分，不提供不得分。（提供证书复印件加盖公章，同时提供</w:t>
            </w:r>
            <w:r>
              <w:rPr>
                <w:rFonts w:ascii="Segoe UI" w:hAnsi="Segoe UI" w:cs="Segoe UI"/>
                <w:color w:val="0F1115"/>
                <w:shd w:val="clear" w:color="auto" w:fill="FFFFFF"/>
              </w:rPr>
              <w:t>社保机构出具的投标截止日前连续三个月的社保缴费证明材料</w:t>
            </w:r>
            <w:r>
              <w:rPr>
                <w:rFonts w:ascii="宋体" w:hAnsi="宋体" w:cs="宋体"/>
                <w:szCs w:val="21"/>
              </w:rPr>
              <w:t>，不提供不得分）</w:t>
            </w:r>
          </w:p>
        </w:tc>
      </w:tr>
      <w:tr w14:paraId="59500557">
        <w:tblPrEx>
          <w:tblCellMar>
            <w:top w:w="0" w:type="dxa"/>
            <w:left w:w="108" w:type="dxa"/>
            <w:bottom w:w="0" w:type="dxa"/>
            <w:right w:w="108" w:type="dxa"/>
          </w:tblCellMar>
        </w:tblPrEx>
        <w:trPr>
          <w:trHeight w:val="553" w:hRule="atLeast"/>
        </w:trPr>
        <w:tc>
          <w:tcPr>
            <w:tcW w:w="704" w:type="dxa"/>
            <w:tcBorders>
              <w:top w:val="single" w:color="auto" w:sz="4" w:space="0"/>
              <w:left w:val="single" w:color="auto" w:sz="4" w:space="0"/>
              <w:bottom w:val="single" w:color="auto" w:sz="4" w:space="0"/>
              <w:right w:val="single" w:color="000000" w:sz="4" w:space="0"/>
            </w:tcBorders>
            <w:noWrap/>
            <w:vAlign w:val="center"/>
          </w:tcPr>
          <w:p w14:paraId="58A145B2">
            <w:pPr>
              <w:jc w:val="center"/>
              <w:rPr>
                <w:rFonts w:ascii="宋体" w:hAnsi="宋体" w:cs="宋体"/>
                <w:szCs w:val="21"/>
              </w:rPr>
            </w:pPr>
            <w:r>
              <w:rPr>
                <w:rFonts w:hint="eastAsia" w:ascii="宋体" w:hAnsi="宋体" w:cs="宋体"/>
                <w:szCs w:val="21"/>
              </w:rPr>
              <w:t>8</w:t>
            </w:r>
          </w:p>
        </w:tc>
        <w:tc>
          <w:tcPr>
            <w:tcW w:w="1190" w:type="dxa"/>
            <w:tcBorders>
              <w:top w:val="single" w:color="auto" w:sz="4" w:space="0"/>
              <w:left w:val="single" w:color="auto" w:sz="4" w:space="0"/>
              <w:bottom w:val="single" w:color="auto" w:sz="4" w:space="0"/>
              <w:right w:val="single" w:color="000000" w:sz="4" w:space="0"/>
            </w:tcBorders>
            <w:noWrap/>
            <w:vAlign w:val="center"/>
          </w:tcPr>
          <w:p w14:paraId="3DFBADC2">
            <w:pPr>
              <w:jc w:val="center"/>
              <w:rPr>
                <w:rFonts w:ascii="宋体" w:hAnsi="宋体" w:cs="宋体"/>
                <w:szCs w:val="21"/>
              </w:rPr>
            </w:pPr>
            <w:r>
              <w:rPr>
                <w:rFonts w:hint="eastAsia" w:ascii="宋体" w:hAnsi="宋体" w:cs="宋体"/>
                <w:szCs w:val="21"/>
              </w:rPr>
              <w:t>业绩</w:t>
            </w:r>
          </w:p>
        </w:tc>
        <w:tc>
          <w:tcPr>
            <w:tcW w:w="785" w:type="dxa"/>
            <w:tcBorders>
              <w:top w:val="single" w:color="auto" w:sz="4" w:space="0"/>
              <w:left w:val="single" w:color="000000" w:sz="4" w:space="0"/>
              <w:bottom w:val="single" w:color="auto" w:sz="4" w:space="0"/>
              <w:right w:val="single" w:color="000000" w:sz="4" w:space="0"/>
            </w:tcBorders>
            <w:noWrap/>
            <w:vAlign w:val="center"/>
          </w:tcPr>
          <w:p w14:paraId="7B45BB1F">
            <w:pPr>
              <w:widowControl/>
              <w:jc w:val="center"/>
              <w:textAlignment w:val="center"/>
              <w:rPr>
                <w:rFonts w:ascii="宋体" w:hAnsi="宋体" w:cs="宋体"/>
                <w:szCs w:val="21"/>
              </w:rPr>
            </w:pPr>
            <w:r>
              <w:rPr>
                <w:rFonts w:hint="eastAsia" w:ascii="宋体" w:hAnsi="宋体" w:cs="宋体"/>
                <w:szCs w:val="21"/>
              </w:rPr>
              <w:t>6</w:t>
            </w:r>
          </w:p>
        </w:tc>
        <w:tc>
          <w:tcPr>
            <w:tcW w:w="5839" w:type="dxa"/>
            <w:tcBorders>
              <w:top w:val="single" w:color="auto" w:sz="4" w:space="0"/>
              <w:left w:val="single" w:color="000000" w:sz="4" w:space="0"/>
              <w:bottom w:val="single" w:color="auto" w:sz="4" w:space="0"/>
              <w:right w:val="single" w:color="auto" w:sz="4" w:space="0"/>
            </w:tcBorders>
            <w:vAlign w:val="center"/>
          </w:tcPr>
          <w:p w14:paraId="3D2897B0">
            <w:pPr>
              <w:widowControl/>
              <w:textAlignment w:val="center"/>
              <w:rPr>
                <w:rFonts w:ascii="宋体" w:hAnsi="宋体" w:cs="宋体"/>
                <w:szCs w:val="21"/>
              </w:rPr>
            </w:pPr>
            <w:r>
              <w:rPr>
                <w:rFonts w:hint="eastAsia" w:ascii="宋体" w:hAnsi="宋体" w:cs="宋体"/>
                <w:szCs w:val="21"/>
              </w:rPr>
              <w:t>投标人自2023年6月以来，有过同类项目业绩的，每个业绩得2分，满分6分。（</w:t>
            </w:r>
            <w:r>
              <w:rPr>
                <w:rFonts w:hint="eastAsia" w:ascii="宋体" w:hAnsi="宋体" w:cs="宋体"/>
                <w:szCs w:val="21"/>
                <w:shd w:val="clear" w:color="auto" w:fill="FFFFFF"/>
              </w:rPr>
              <w:t>不得缺失最终用户签订的合同首页、合同金额所在页、合同签字盖章页</w:t>
            </w:r>
            <w:r>
              <w:rPr>
                <w:rFonts w:hint="eastAsia" w:ascii="宋体" w:hAnsi="宋体" w:cs="宋体"/>
                <w:szCs w:val="21"/>
              </w:rPr>
              <w:t>，时间以合同签订时间为准）</w:t>
            </w:r>
          </w:p>
        </w:tc>
      </w:tr>
      <w:tr w14:paraId="2DFFE867">
        <w:tblPrEx>
          <w:tblCellMar>
            <w:top w:w="0" w:type="dxa"/>
            <w:left w:w="108" w:type="dxa"/>
            <w:bottom w:w="0" w:type="dxa"/>
            <w:right w:w="108" w:type="dxa"/>
          </w:tblCellMar>
        </w:tblPrEx>
        <w:trPr>
          <w:trHeight w:val="463"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6DE9C29A">
            <w:pPr>
              <w:jc w:val="center"/>
              <w:rPr>
                <w:rFonts w:ascii="宋体" w:hAnsi="宋体" w:cs="宋体"/>
                <w:szCs w:val="21"/>
              </w:rPr>
            </w:pPr>
            <w:r>
              <w:rPr>
                <w:rFonts w:hint="eastAsia" w:ascii="宋体" w:hAnsi="宋体" w:cs="宋体"/>
                <w:szCs w:val="21"/>
              </w:rPr>
              <w:t>9</w:t>
            </w:r>
          </w:p>
        </w:tc>
        <w:tc>
          <w:tcPr>
            <w:tcW w:w="1190" w:type="dxa"/>
            <w:tcBorders>
              <w:top w:val="single" w:color="auto" w:sz="4" w:space="0"/>
              <w:left w:val="single" w:color="auto" w:sz="4" w:space="0"/>
              <w:bottom w:val="single" w:color="auto" w:sz="4" w:space="0"/>
              <w:right w:val="single" w:color="auto" w:sz="4" w:space="0"/>
            </w:tcBorders>
            <w:noWrap/>
            <w:vAlign w:val="center"/>
          </w:tcPr>
          <w:p w14:paraId="3BDB92A5">
            <w:pPr>
              <w:jc w:val="center"/>
              <w:rPr>
                <w:rFonts w:hint="eastAsia" w:ascii="宋体" w:hAnsi="宋体" w:eastAsia="宋体" w:cs="宋体"/>
                <w:szCs w:val="21"/>
                <w:lang w:val="en-US" w:eastAsia="zh-CN"/>
              </w:rPr>
            </w:pPr>
            <w:r>
              <w:rPr>
                <w:rFonts w:hint="eastAsia" w:ascii="宋体" w:hAnsi="宋体" w:cs="宋体"/>
                <w:szCs w:val="21"/>
              </w:rPr>
              <w:t>企业</w:t>
            </w:r>
            <w:r>
              <w:rPr>
                <w:rFonts w:hint="eastAsia" w:ascii="宋体" w:hAnsi="宋体" w:cs="宋体"/>
                <w:szCs w:val="21"/>
                <w:lang w:val="en-US" w:eastAsia="zh-CN"/>
              </w:rPr>
              <w:t>实力</w:t>
            </w:r>
          </w:p>
        </w:tc>
        <w:tc>
          <w:tcPr>
            <w:tcW w:w="785" w:type="dxa"/>
            <w:tcBorders>
              <w:top w:val="single" w:color="auto" w:sz="4" w:space="0"/>
              <w:left w:val="single" w:color="auto" w:sz="4" w:space="0"/>
              <w:bottom w:val="single" w:color="auto" w:sz="4" w:space="0"/>
              <w:right w:val="single" w:color="auto" w:sz="4" w:space="0"/>
            </w:tcBorders>
            <w:noWrap/>
            <w:vAlign w:val="center"/>
          </w:tcPr>
          <w:p w14:paraId="719591CA">
            <w:pPr>
              <w:widowControl/>
              <w:jc w:val="center"/>
              <w:textAlignment w:val="center"/>
              <w:rPr>
                <w:rFonts w:ascii="宋体" w:hAnsi="宋体" w:cs="宋体"/>
                <w:szCs w:val="21"/>
              </w:rPr>
            </w:pPr>
            <w:r>
              <w:rPr>
                <w:rFonts w:hint="eastAsia" w:ascii="宋体" w:hAnsi="宋体" w:cs="宋体"/>
                <w:szCs w:val="21"/>
              </w:rPr>
              <w:t>2</w:t>
            </w:r>
          </w:p>
        </w:tc>
        <w:tc>
          <w:tcPr>
            <w:tcW w:w="5839" w:type="dxa"/>
            <w:tcBorders>
              <w:top w:val="single" w:color="auto" w:sz="4" w:space="0"/>
              <w:left w:val="single" w:color="auto" w:sz="4" w:space="0"/>
              <w:bottom w:val="single" w:color="auto" w:sz="4" w:space="0"/>
              <w:right w:val="single" w:color="auto" w:sz="4" w:space="0"/>
            </w:tcBorders>
            <w:vAlign w:val="center"/>
          </w:tcPr>
          <w:p w14:paraId="1206E806">
            <w:pPr>
              <w:widowControl/>
              <w:textAlignment w:val="center"/>
              <w:rPr>
                <w:rFonts w:ascii="宋体" w:hAnsi="宋体" w:cs="宋体"/>
                <w:szCs w:val="21"/>
              </w:rPr>
            </w:pPr>
            <w:r>
              <w:rPr>
                <w:rFonts w:hint="eastAsia" w:ascii="宋体" w:hAnsi="宋体" w:cs="宋体"/>
                <w:szCs w:val="21"/>
              </w:rPr>
              <w:t>投标人具备信息系统建设和服务能力，具有信息系统建设和服务能力基本级（CS</w:t>
            </w:r>
            <w:r>
              <w:rPr>
                <w:rFonts w:ascii="宋体" w:hAnsi="宋体" w:cs="宋体"/>
                <w:szCs w:val="21"/>
              </w:rPr>
              <w:t>2</w:t>
            </w:r>
            <w:r>
              <w:rPr>
                <w:rFonts w:hint="eastAsia" w:ascii="宋体" w:hAnsi="宋体" w:cs="宋体"/>
                <w:szCs w:val="21"/>
              </w:rPr>
              <w:t>）及以上的得2分，提供证书复印件并加盖公章。</w:t>
            </w:r>
          </w:p>
        </w:tc>
      </w:tr>
    </w:tbl>
    <w:p w14:paraId="45A84923">
      <w:pPr>
        <w:jc w:val="left"/>
        <w:rPr>
          <w:rFonts w:ascii="宋体" w:hAnsi="宋体"/>
          <w:szCs w:val="21"/>
        </w:rPr>
      </w:pPr>
    </w:p>
    <w:p w14:paraId="7DA9257F">
      <w:pPr>
        <w:jc w:val="left"/>
        <w:rPr>
          <w:rFonts w:ascii="宋体" w:hAnsi="宋体"/>
          <w:szCs w:val="21"/>
        </w:rPr>
      </w:pPr>
    </w:p>
    <w:p w14:paraId="406D8308">
      <w:pPr>
        <w:jc w:val="left"/>
        <w:rPr>
          <w:rFonts w:ascii="宋体" w:hAnsi="宋体"/>
          <w:szCs w:val="21"/>
        </w:rPr>
      </w:pPr>
    </w:p>
    <w:p w14:paraId="154EB4F3">
      <w:pPr>
        <w:jc w:val="left"/>
        <w:rPr>
          <w:rFonts w:ascii="宋体" w:hAnsi="宋体"/>
          <w:szCs w:val="21"/>
        </w:rPr>
      </w:pPr>
    </w:p>
    <w:p w14:paraId="4C9A1B34">
      <w:pPr>
        <w:jc w:val="left"/>
        <w:rPr>
          <w:rFonts w:ascii="宋体" w:hAnsi="宋体"/>
          <w:szCs w:val="21"/>
        </w:rPr>
      </w:pPr>
    </w:p>
    <w:p w14:paraId="0162AAE5">
      <w:pPr>
        <w:jc w:val="left"/>
        <w:rPr>
          <w:rFonts w:ascii="宋体" w:hAnsi="宋体"/>
          <w:szCs w:val="21"/>
        </w:rPr>
      </w:pPr>
    </w:p>
    <w:p w14:paraId="1176D9AD">
      <w:pPr>
        <w:jc w:val="left"/>
        <w:rPr>
          <w:rFonts w:ascii="宋体" w:hAnsi="宋体"/>
          <w:szCs w:val="21"/>
        </w:rPr>
      </w:pPr>
    </w:p>
    <w:p w14:paraId="3D1C2091">
      <w:pPr>
        <w:jc w:val="left"/>
        <w:rPr>
          <w:rFonts w:ascii="宋体" w:hAnsi="宋体"/>
          <w:szCs w:val="21"/>
        </w:rPr>
      </w:pPr>
    </w:p>
    <w:p w14:paraId="7B344CBD">
      <w:pPr>
        <w:jc w:val="left"/>
        <w:rPr>
          <w:rFonts w:ascii="宋体" w:hAnsi="宋体"/>
          <w:szCs w:val="21"/>
        </w:rPr>
      </w:pPr>
    </w:p>
    <w:p w14:paraId="53F2F661">
      <w:pPr>
        <w:jc w:val="left"/>
        <w:rPr>
          <w:rFonts w:ascii="宋体" w:hAnsi="宋体"/>
          <w:szCs w:val="21"/>
        </w:rPr>
      </w:pPr>
    </w:p>
    <w:p w14:paraId="6D806B3C">
      <w:pPr>
        <w:jc w:val="left"/>
        <w:rPr>
          <w:rFonts w:ascii="宋体" w:hAnsi="宋体"/>
          <w:szCs w:val="21"/>
        </w:rPr>
      </w:pPr>
    </w:p>
    <w:p w14:paraId="36D26503">
      <w:pPr>
        <w:jc w:val="left"/>
        <w:rPr>
          <w:rFonts w:ascii="宋体" w:hAnsi="宋体"/>
          <w:szCs w:val="21"/>
        </w:rPr>
      </w:pPr>
    </w:p>
    <w:p w14:paraId="6A7E3AC7">
      <w:pPr>
        <w:jc w:val="left"/>
        <w:rPr>
          <w:rFonts w:ascii="宋体" w:hAnsi="宋体"/>
          <w:szCs w:val="21"/>
        </w:rPr>
      </w:pPr>
    </w:p>
    <w:p w14:paraId="6E4BAF41">
      <w:pPr>
        <w:jc w:val="left"/>
        <w:rPr>
          <w:rFonts w:ascii="宋体" w:hAnsi="宋体"/>
          <w:szCs w:val="21"/>
        </w:rPr>
        <w:sectPr>
          <w:pgSz w:w="11906" w:h="16838"/>
          <w:pgMar w:top="1440" w:right="1800" w:bottom="1440" w:left="1800" w:header="851" w:footer="992" w:gutter="0"/>
          <w:cols w:space="425" w:num="1"/>
          <w:docGrid w:type="lines" w:linePitch="312" w:charSpace="0"/>
        </w:sectPr>
      </w:pPr>
    </w:p>
    <w:p w14:paraId="461CA81A">
      <w:pPr>
        <w:jc w:val="left"/>
        <w:rPr>
          <w:rFonts w:ascii="宋体" w:hAnsi="宋体"/>
          <w:szCs w:val="21"/>
        </w:rPr>
      </w:pPr>
      <w:r>
        <w:rPr>
          <w:rFonts w:hint="eastAsia" w:ascii="宋体" w:hAnsi="宋体"/>
          <w:szCs w:val="21"/>
        </w:rPr>
        <w:t>附件五：</w:t>
      </w:r>
    </w:p>
    <w:p w14:paraId="21859FC9">
      <w:pPr>
        <w:jc w:val="center"/>
        <w:rPr>
          <w:rFonts w:ascii="宋体" w:hAnsi="宋体" w:cs="宋体"/>
          <w:b/>
          <w:bCs/>
          <w:sz w:val="32"/>
          <w:szCs w:val="32"/>
        </w:rPr>
      </w:pPr>
      <w:r>
        <w:rPr>
          <w:rFonts w:hint="eastAsia" w:ascii="宋体" w:hAnsi="宋体" w:cs="宋体"/>
          <w:b/>
          <w:bCs/>
          <w:color w:val="000000"/>
          <w:sz w:val="32"/>
          <w:szCs w:val="32"/>
        </w:rPr>
        <w:t>技术条款偏离表</w:t>
      </w:r>
    </w:p>
    <w:tbl>
      <w:tblPr>
        <w:tblStyle w:val="21"/>
        <w:tblW w:w="50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542"/>
        <w:gridCol w:w="1062"/>
        <w:gridCol w:w="6158"/>
        <w:gridCol w:w="1662"/>
        <w:gridCol w:w="1557"/>
        <w:gridCol w:w="1585"/>
      </w:tblGrid>
      <w:tr w14:paraId="2754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22" w:type="pct"/>
            <w:vAlign w:val="center"/>
          </w:tcPr>
          <w:p w14:paraId="41D63A24">
            <w:pPr>
              <w:jc w:val="center"/>
              <w:rPr>
                <w:rFonts w:ascii="宋体" w:hAnsi="宋体" w:cs="宋体"/>
                <w:b/>
                <w:bCs/>
                <w:szCs w:val="21"/>
              </w:rPr>
            </w:pPr>
            <w:r>
              <w:rPr>
                <w:rFonts w:hint="eastAsia" w:ascii="宋体" w:hAnsi="宋体" w:cs="宋体"/>
                <w:b/>
                <w:bCs/>
                <w:color w:val="000000"/>
                <w:szCs w:val="21"/>
              </w:rPr>
              <w:t>序号</w:t>
            </w:r>
          </w:p>
        </w:tc>
        <w:tc>
          <w:tcPr>
            <w:tcW w:w="543" w:type="pct"/>
            <w:vAlign w:val="center"/>
          </w:tcPr>
          <w:p w14:paraId="04E0B539">
            <w:pPr>
              <w:jc w:val="center"/>
              <w:rPr>
                <w:rFonts w:ascii="宋体" w:hAnsi="宋体" w:cs="宋体"/>
                <w:b/>
                <w:bCs/>
                <w:szCs w:val="21"/>
              </w:rPr>
            </w:pPr>
            <w:r>
              <w:rPr>
                <w:rFonts w:hint="eastAsia" w:ascii="宋体" w:hAnsi="宋体" w:cs="宋体"/>
                <w:b/>
                <w:bCs/>
                <w:szCs w:val="21"/>
              </w:rPr>
              <w:t>产品名称</w:t>
            </w:r>
          </w:p>
        </w:tc>
        <w:tc>
          <w:tcPr>
            <w:tcW w:w="374" w:type="pct"/>
            <w:vAlign w:val="center"/>
          </w:tcPr>
          <w:p w14:paraId="6E6FF9C1">
            <w:pPr>
              <w:jc w:val="center"/>
              <w:rPr>
                <w:rFonts w:ascii="宋体" w:hAnsi="宋体" w:cs="宋体"/>
                <w:b/>
                <w:bCs/>
                <w:color w:val="000000"/>
                <w:szCs w:val="21"/>
              </w:rPr>
            </w:pPr>
            <w:r>
              <w:rPr>
                <w:rFonts w:hint="eastAsia" w:ascii="宋体" w:hAnsi="宋体" w:cs="宋体"/>
                <w:b/>
                <w:bCs/>
                <w:color w:val="000000"/>
                <w:szCs w:val="21"/>
              </w:rPr>
              <w:t>内容</w:t>
            </w:r>
          </w:p>
        </w:tc>
        <w:tc>
          <w:tcPr>
            <w:tcW w:w="2168" w:type="pct"/>
            <w:vAlign w:val="center"/>
          </w:tcPr>
          <w:p w14:paraId="3D87EC30">
            <w:pPr>
              <w:jc w:val="center"/>
              <w:rPr>
                <w:rFonts w:ascii="宋体" w:hAnsi="宋体" w:cs="宋体"/>
                <w:b/>
                <w:bCs/>
                <w:color w:val="000000"/>
                <w:szCs w:val="21"/>
              </w:rPr>
            </w:pPr>
            <w:r>
              <w:rPr>
                <w:rFonts w:hint="eastAsia" w:ascii="宋体" w:hAnsi="宋体" w:cs="宋体"/>
                <w:b/>
                <w:bCs/>
                <w:color w:val="000000"/>
                <w:szCs w:val="21"/>
              </w:rPr>
              <w:t>招标文件技术 要求</w:t>
            </w:r>
          </w:p>
        </w:tc>
        <w:tc>
          <w:tcPr>
            <w:tcW w:w="585" w:type="pct"/>
            <w:vAlign w:val="center"/>
          </w:tcPr>
          <w:p w14:paraId="6F149DC7">
            <w:pPr>
              <w:jc w:val="center"/>
              <w:rPr>
                <w:rFonts w:ascii="宋体" w:hAnsi="宋体" w:cs="宋体"/>
                <w:b/>
                <w:bCs/>
                <w:szCs w:val="21"/>
              </w:rPr>
            </w:pPr>
            <w:r>
              <w:rPr>
                <w:rFonts w:hint="eastAsia" w:ascii="宋体" w:hAnsi="宋体" w:cs="宋体"/>
                <w:b/>
                <w:bCs/>
                <w:color w:val="000000"/>
                <w:szCs w:val="21"/>
              </w:rPr>
              <w:t>投标人的承诺或说明（完全响应/正偏离/负偏离</w:t>
            </w:r>
          </w:p>
        </w:tc>
        <w:tc>
          <w:tcPr>
            <w:tcW w:w="548" w:type="pct"/>
            <w:vAlign w:val="center"/>
          </w:tcPr>
          <w:p w14:paraId="3CF0BD76">
            <w:pPr>
              <w:jc w:val="center"/>
              <w:rPr>
                <w:rFonts w:ascii="宋体" w:hAnsi="宋体" w:cs="宋体"/>
                <w:b/>
                <w:bCs/>
                <w:szCs w:val="21"/>
              </w:rPr>
            </w:pPr>
            <w:r>
              <w:rPr>
                <w:rFonts w:hint="eastAsia" w:ascii="宋体" w:hAnsi="宋体" w:cs="宋体"/>
                <w:b/>
                <w:bCs/>
                <w:color w:val="000000"/>
                <w:szCs w:val="21"/>
              </w:rPr>
              <w:t>偏离情况说明</w:t>
            </w:r>
          </w:p>
        </w:tc>
        <w:tc>
          <w:tcPr>
            <w:tcW w:w="558" w:type="pct"/>
            <w:vAlign w:val="center"/>
          </w:tcPr>
          <w:p w14:paraId="15F5DFFE">
            <w:pPr>
              <w:jc w:val="center"/>
              <w:rPr>
                <w:rFonts w:ascii="宋体" w:hAnsi="宋体" w:cs="宋体"/>
                <w:b/>
                <w:bCs/>
                <w:szCs w:val="21"/>
              </w:rPr>
            </w:pPr>
            <w:r>
              <w:rPr>
                <w:rFonts w:hint="eastAsia" w:ascii="宋体" w:hAnsi="宋体" w:cs="宋体"/>
                <w:b/>
                <w:bCs/>
                <w:color w:val="000000"/>
                <w:szCs w:val="21"/>
              </w:rPr>
              <w:t>投标文件的具体页码</w:t>
            </w:r>
          </w:p>
        </w:tc>
      </w:tr>
      <w:tr w14:paraId="17B8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22" w:type="pct"/>
            <w:vAlign w:val="center"/>
          </w:tcPr>
          <w:p w14:paraId="5914DA51">
            <w:pPr>
              <w:jc w:val="center"/>
              <w:rPr>
                <w:rFonts w:ascii="宋体" w:hAnsi="宋体" w:cs="宋体"/>
                <w:color w:val="000000"/>
                <w:szCs w:val="21"/>
              </w:rPr>
            </w:pPr>
            <w:r>
              <w:rPr>
                <w:rFonts w:hint="eastAsia" w:ascii="宋体" w:hAnsi="宋体" w:cs="宋体"/>
                <w:color w:val="000000"/>
                <w:szCs w:val="21"/>
              </w:rPr>
              <w:t>1</w:t>
            </w:r>
          </w:p>
        </w:tc>
        <w:tc>
          <w:tcPr>
            <w:tcW w:w="543" w:type="pct"/>
            <w:vMerge w:val="restart"/>
            <w:vAlign w:val="center"/>
          </w:tcPr>
          <w:p w14:paraId="37622149">
            <w:pPr>
              <w:jc w:val="center"/>
              <w:rPr>
                <w:rFonts w:ascii="宋体" w:hAnsi="宋体" w:cs="宋体"/>
                <w:b/>
                <w:bCs/>
                <w:color w:val="000000"/>
                <w:szCs w:val="21"/>
              </w:rPr>
            </w:pPr>
            <w:r>
              <w:rPr>
                <w:rFonts w:hint="eastAsia" w:ascii="宋体" w:hAnsi="宋体" w:cs="宋体"/>
                <w:szCs w:val="21"/>
              </w:rPr>
              <w:t>超融合服务器</w:t>
            </w:r>
          </w:p>
        </w:tc>
        <w:tc>
          <w:tcPr>
            <w:tcW w:w="374" w:type="pct"/>
            <w:vAlign w:val="center"/>
          </w:tcPr>
          <w:p w14:paraId="51A7EC43">
            <w:pPr>
              <w:jc w:val="center"/>
              <w:rPr>
                <w:rFonts w:ascii="宋体" w:hAnsi="宋体" w:cs="宋体"/>
                <w:b/>
                <w:bCs/>
                <w:color w:val="000000"/>
                <w:szCs w:val="21"/>
              </w:rPr>
            </w:pPr>
            <w:r>
              <w:rPr>
                <w:rFonts w:hint="eastAsia" w:ascii="宋体" w:hAnsi="宋体" w:cs="宋体"/>
                <w:color w:val="000000" w:themeColor="text1"/>
                <w:szCs w:val="21"/>
                <w14:textFill>
                  <w14:solidFill>
                    <w14:schemeClr w14:val="tx1"/>
                  </w14:solidFill>
                </w14:textFill>
              </w:rPr>
              <w:t>★处理器</w:t>
            </w:r>
          </w:p>
        </w:tc>
        <w:tc>
          <w:tcPr>
            <w:tcW w:w="2168" w:type="pct"/>
            <w:vAlign w:val="center"/>
          </w:tcPr>
          <w:p w14:paraId="635B8267">
            <w:pPr>
              <w:jc w:val="left"/>
              <w:rPr>
                <w:rFonts w:ascii="宋体" w:hAnsi="宋体" w:cs="宋体"/>
                <w:b/>
                <w:bCs/>
                <w:color w:val="000000"/>
                <w:szCs w:val="21"/>
              </w:rPr>
            </w:pPr>
            <w:r>
              <w:rPr>
                <w:rFonts w:hint="eastAsia" w:ascii="宋体" w:hAnsi="宋体" w:cs="宋体"/>
                <w:color w:val="000000" w:themeColor="text1"/>
                <w:szCs w:val="21"/>
                <w14:textFill>
                  <w14:solidFill>
                    <w14:schemeClr w14:val="tx1"/>
                  </w14:solidFill>
                </w14:textFill>
              </w:rPr>
              <w:t>1.</w:t>
            </w:r>
            <w:r>
              <w:rPr>
                <w:rFonts w:hint="eastAsia"/>
              </w:rPr>
              <w:t>配置≥2颗，性能不低于Intel Xeon 6530或同等档次的处理器</w:t>
            </w:r>
            <w:r>
              <w:rPr>
                <w:rFonts w:hint="eastAsia" w:ascii="宋体" w:hAnsi="宋体" w:cs="宋体"/>
                <w:color w:val="000000" w:themeColor="text1"/>
                <w:szCs w:val="21"/>
                <w14:textFill>
                  <w14:solidFill>
                    <w14:schemeClr w14:val="tx1"/>
                  </w14:solidFill>
                </w14:textFill>
              </w:rPr>
              <w:t>，单CPU≥32核心，主频2.1G以上；</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2.要求处理器支持VT-x、VT-d虚拟化技术；支持VT-x EPT；支持TXT，可信执行技术；支持超线程技术；支持SSE4.2、AVX、AVX2、AVX-512等指令集。</w:t>
            </w:r>
          </w:p>
        </w:tc>
        <w:tc>
          <w:tcPr>
            <w:tcW w:w="585" w:type="pct"/>
            <w:vAlign w:val="center"/>
          </w:tcPr>
          <w:p w14:paraId="69F61AF3">
            <w:pPr>
              <w:jc w:val="center"/>
              <w:rPr>
                <w:rFonts w:ascii="宋体" w:hAnsi="宋体" w:cs="宋体"/>
                <w:b/>
                <w:bCs/>
                <w:color w:val="000000"/>
                <w:szCs w:val="21"/>
              </w:rPr>
            </w:pPr>
          </w:p>
        </w:tc>
        <w:tc>
          <w:tcPr>
            <w:tcW w:w="548" w:type="pct"/>
            <w:vAlign w:val="center"/>
          </w:tcPr>
          <w:p w14:paraId="0A92D38C">
            <w:pPr>
              <w:jc w:val="center"/>
              <w:rPr>
                <w:rFonts w:ascii="宋体" w:hAnsi="宋体" w:cs="宋体"/>
                <w:b/>
                <w:bCs/>
                <w:color w:val="000000"/>
                <w:szCs w:val="21"/>
              </w:rPr>
            </w:pPr>
          </w:p>
        </w:tc>
        <w:tc>
          <w:tcPr>
            <w:tcW w:w="558" w:type="pct"/>
            <w:vAlign w:val="center"/>
          </w:tcPr>
          <w:p w14:paraId="33A7E036">
            <w:pPr>
              <w:jc w:val="center"/>
              <w:rPr>
                <w:rFonts w:ascii="宋体" w:hAnsi="宋体" w:cs="宋体"/>
                <w:b/>
                <w:bCs/>
                <w:color w:val="000000"/>
                <w:szCs w:val="21"/>
              </w:rPr>
            </w:pPr>
          </w:p>
        </w:tc>
      </w:tr>
      <w:tr w14:paraId="73D8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 w:type="pct"/>
            <w:vAlign w:val="center"/>
          </w:tcPr>
          <w:p w14:paraId="40C6F048">
            <w:pPr>
              <w:jc w:val="center"/>
              <w:rPr>
                <w:rFonts w:ascii="宋体" w:hAnsi="宋体" w:cs="宋体"/>
                <w:color w:val="000000"/>
                <w:szCs w:val="21"/>
              </w:rPr>
            </w:pPr>
            <w:r>
              <w:rPr>
                <w:rFonts w:hint="eastAsia" w:ascii="宋体" w:hAnsi="宋体" w:cs="宋体"/>
                <w:color w:val="000000"/>
                <w:szCs w:val="21"/>
              </w:rPr>
              <w:t>2</w:t>
            </w:r>
          </w:p>
        </w:tc>
        <w:tc>
          <w:tcPr>
            <w:tcW w:w="543" w:type="pct"/>
            <w:vMerge w:val="continue"/>
            <w:vAlign w:val="center"/>
          </w:tcPr>
          <w:p w14:paraId="0A8436EA">
            <w:pPr>
              <w:jc w:val="center"/>
              <w:rPr>
                <w:rFonts w:ascii="宋体" w:hAnsi="宋体" w:cs="宋体"/>
                <w:b/>
                <w:bCs/>
                <w:color w:val="000000"/>
                <w:szCs w:val="21"/>
              </w:rPr>
            </w:pPr>
          </w:p>
        </w:tc>
        <w:tc>
          <w:tcPr>
            <w:tcW w:w="374" w:type="pct"/>
            <w:vAlign w:val="center"/>
          </w:tcPr>
          <w:p w14:paraId="3CBA711B">
            <w:pPr>
              <w:jc w:val="center"/>
              <w:rPr>
                <w:rFonts w:ascii="宋体" w:hAnsi="宋体" w:cs="宋体"/>
                <w:b/>
                <w:bCs/>
                <w:color w:val="000000"/>
                <w:szCs w:val="21"/>
              </w:rPr>
            </w:pPr>
            <w:r>
              <w:rPr>
                <w:rFonts w:hint="eastAsia" w:ascii="宋体" w:hAnsi="宋体" w:cs="宋体"/>
                <w:color w:val="000000" w:themeColor="text1"/>
                <w:szCs w:val="21"/>
                <w14:textFill>
                  <w14:solidFill>
                    <w14:schemeClr w14:val="tx1"/>
                  </w14:solidFill>
                </w14:textFill>
              </w:rPr>
              <w:t>★内存</w:t>
            </w:r>
          </w:p>
        </w:tc>
        <w:tc>
          <w:tcPr>
            <w:tcW w:w="2168" w:type="pct"/>
            <w:vAlign w:val="center"/>
          </w:tcPr>
          <w:p w14:paraId="2C1875A4">
            <w:pPr>
              <w:jc w:val="left"/>
              <w:rPr>
                <w:rFonts w:ascii="宋体" w:hAnsi="宋体" w:cs="宋体"/>
                <w:b/>
                <w:bCs/>
                <w:color w:val="000000"/>
                <w:szCs w:val="21"/>
              </w:rPr>
            </w:pPr>
            <w:r>
              <w:rPr>
                <w:rFonts w:hint="eastAsia" w:ascii="宋体" w:hAnsi="宋体" w:cs="宋体"/>
                <w:color w:val="000000" w:themeColor="text1"/>
                <w:szCs w:val="21"/>
                <w14:textFill>
                  <w14:solidFill>
                    <w14:schemeClr w14:val="tx1"/>
                  </w14:solidFill>
                </w14:textFill>
              </w:rPr>
              <w:t>1.配置≥8*32G 5600MHz DDR5，可另外支持扩展≥16个内存插槽；</w:t>
            </w:r>
          </w:p>
        </w:tc>
        <w:tc>
          <w:tcPr>
            <w:tcW w:w="585" w:type="pct"/>
            <w:vAlign w:val="center"/>
          </w:tcPr>
          <w:p w14:paraId="4257B0D2">
            <w:pPr>
              <w:jc w:val="center"/>
              <w:rPr>
                <w:rFonts w:ascii="宋体" w:hAnsi="宋体" w:cs="宋体"/>
                <w:b/>
                <w:bCs/>
                <w:color w:val="000000"/>
                <w:szCs w:val="21"/>
              </w:rPr>
            </w:pPr>
          </w:p>
        </w:tc>
        <w:tc>
          <w:tcPr>
            <w:tcW w:w="548" w:type="pct"/>
            <w:vAlign w:val="center"/>
          </w:tcPr>
          <w:p w14:paraId="0A612B0A">
            <w:pPr>
              <w:jc w:val="center"/>
              <w:rPr>
                <w:rFonts w:ascii="宋体" w:hAnsi="宋体" w:cs="宋体"/>
                <w:b/>
                <w:bCs/>
                <w:color w:val="000000"/>
                <w:szCs w:val="21"/>
              </w:rPr>
            </w:pPr>
          </w:p>
        </w:tc>
        <w:tc>
          <w:tcPr>
            <w:tcW w:w="558" w:type="pct"/>
            <w:vAlign w:val="center"/>
          </w:tcPr>
          <w:p w14:paraId="7C71059F">
            <w:pPr>
              <w:jc w:val="center"/>
              <w:rPr>
                <w:rFonts w:ascii="宋体" w:hAnsi="宋体" w:cs="宋体"/>
                <w:b/>
                <w:bCs/>
                <w:color w:val="000000"/>
                <w:szCs w:val="21"/>
              </w:rPr>
            </w:pPr>
          </w:p>
        </w:tc>
      </w:tr>
      <w:tr w14:paraId="30B0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22" w:type="pct"/>
            <w:vAlign w:val="center"/>
          </w:tcPr>
          <w:p w14:paraId="0D9C8231">
            <w:pPr>
              <w:jc w:val="center"/>
              <w:rPr>
                <w:rFonts w:ascii="宋体" w:hAnsi="宋体" w:cs="宋体"/>
                <w:color w:val="000000"/>
                <w:szCs w:val="21"/>
              </w:rPr>
            </w:pPr>
            <w:r>
              <w:rPr>
                <w:rFonts w:hint="eastAsia" w:ascii="宋体" w:hAnsi="宋体" w:cs="宋体"/>
                <w:color w:val="000000"/>
                <w:szCs w:val="21"/>
              </w:rPr>
              <w:t>3</w:t>
            </w:r>
          </w:p>
        </w:tc>
        <w:tc>
          <w:tcPr>
            <w:tcW w:w="543" w:type="pct"/>
            <w:vMerge w:val="continue"/>
            <w:vAlign w:val="center"/>
          </w:tcPr>
          <w:p w14:paraId="5D031020">
            <w:pPr>
              <w:jc w:val="center"/>
              <w:rPr>
                <w:rFonts w:ascii="宋体" w:hAnsi="宋体" w:cs="宋体"/>
                <w:b/>
                <w:bCs/>
                <w:color w:val="000000"/>
                <w:szCs w:val="21"/>
              </w:rPr>
            </w:pPr>
          </w:p>
        </w:tc>
        <w:tc>
          <w:tcPr>
            <w:tcW w:w="374" w:type="pct"/>
            <w:vAlign w:val="center"/>
          </w:tcPr>
          <w:p w14:paraId="3F713FA3">
            <w:pPr>
              <w:jc w:val="center"/>
              <w:rPr>
                <w:rFonts w:ascii="宋体" w:hAnsi="宋体" w:cs="宋体"/>
                <w:b/>
                <w:bCs/>
                <w:color w:val="000000"/>
                <w:szCs w:val="21"/>
              </w:rPr>
            </w:pPr>
            <w:r>
              <w:rPr>
                <w:rFonts w:hint="eastAsia" w:ascii="宋体" w:hAnsi="宋体" w:cs="宋体"/>
                <w:color w:val="000000" w:themeColor="text1"/>
                <w:szCs w:val="21"/>
                <w14:textFill>
                  <w14:solidFill>
                    <w14:schemeClr w14:val="tx1"/>
                  </w14:solidFill>
                </w14:textFill>
              </w:rPr>
              <w:t>★存储</w:t>
            </w:r>
          </w:p>
        </w:tc>
        <w:tc>
          <w:tcPr>
            <w:tcW w:w="2168" w:type="pct"/>
            <w:vAlign w:val="center"/>
          </w:tcPr>
          <w:p w14:paraId="68FB400B">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1.配置≥2*480G SSD、1*1.92T Nvme、4*8T硬盘；</w:t>
            </w:r>
          </w:p>
          <w:p w14:paraId="0AEDB4A3">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2.配置≥1个SAS RAID阵列卡，≥4GB缓存，支持缓存数据保护，含电池；</w:t>
            </w:r>
          </w:p>
        </w:tc>
        <w:tc>
          <w:tcPr>
            <w:tcW w:w="585" w:type="pct"/>
            <w:vAlign w:val="center"/>
          </w:tcPr>
          <w:p w14:paraId="041A796F">
            <w:pPr>
              <w:jc w:val="center"/>
              <w:rPr>
                <w:rFonts w:ascii="宋体" w:hAnsi="宋体" w:cs="宋体"/>
                <w:b/>
                <w:bCs/>
                <w:color w:val="000000"/>
                <w:szCs w:val="21"/>
              </w:rPr>
            </w:pPr>
          </w:p>
        </w:tc>
        <w:tc>
          <w:tcPr>
            <w:tcW w:w="548" w:type="pct"/>
            <w:vAlign w:val="center"/>
          </w:tcPr>
          <w:p w14:paraId="3367C0AB">
            <w:pPr>
              <w:jc w:val="center"/>
              <w:rPr>
                <w:rFonts w:ascii="宋体" w:hAnsi="宋体" w:cs="宋体"/>
                <w:b/>
                <w:bCs/>
                <w:color w:val="000000"/>
                <w:szCs w:val="21"/>
              </w:rPr>
            </w:pPr>
          </w:p>
        </w:tc>
        <w:tc>
          <w:tcPr>
            <w:tcW w:w="558" w:type="pct"/>
            <w:vAlign w:val="center"/>
          </w:tcPr>
          <w:p w14:paraId="5C1331E7">
            <w:pPr>
              <w:jc w:val="center"/>
              <w:rPr>
                <w:rFonts w:ascii="宋体" w:hAnsi="宋体" w:cs="宋体"/>
                <w:b/>
                <w:bCs/>
                <w:color w:val="000000"/>
                <w:szCs w:val="21"/>
              </w:rPr>
            </w:pPr>
          </w:p>
        </w:tc>
      </w:tr>
      <w:tr w14:paraId="7B87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22" w:type="pct"/>
            <w:vAlign w:val="center"/>
          </w:tcPr>
          <w:p w14:paraId="48FE612D">
            <w:pPr>
              <w:jc w:val="center"/>
              <w:rPr>
                <w:rFonts w:ascii="宋体" w:hAnsi="宋体" w:cs="宋体"/>
                <w:color w:val="000000"/>
                <w:szCs w:val="21"/>
              </w:rPr>
            </w:pPr>
            <w:r>
              <w:rPr>
                <w:rFonts w:hint="eastAsia" w:ascii="宋体" w:hAnsi="宋体" w:cs="宋体"/>
                <w:color w:val="000000"/>
                <w:szCs w:val="21"/>
              </w:rPr>
              <w:t>4</w:t>
            </w:r>
          </w:p>
        </w:tc>
        <w:tc>
          <w:tcPr>
            <w:tcW w:w="543" w:type="pct"/>
            <w:vMerge w:val="continue"/>
            <w:vAlign w:val="center"/>
          </w:tcPr>
          <w:p w14:paraId="31896617">
            <w:pPr>
              <w:jc w:val="center"/>
              <w:rPr>
                <w:rFonts w:ascii="宋体" w:hAnsi="宋体" w:cs="宋体"/>
                <w:b/>
                <w:bCs/>
                <w:color w:val="000000"/>
                <w:szCs w:val="21"/>
              </w:rPr>
            </w:pPr>
          </w:p>
        </w:tc>
        <w:tc>
          <w:tcPr>
            <w:tcW w:w="374" w:type="pct"/>
            <w:vAlign w:val="center"/>
          </w:tcPr>
          <w:p w14:paraId="603F357A">
            <w:pPr>
              <w:jc w:val="center"/>
              <w:rPr>
                <w:rFonts w:ascii="宋体" w:hAnsi="宋体" w:cs="宋体"/>
                <w:b/>
                <w:bCs/>
                <w:color w:val="000000"/>
                <w:szCs w:val="21"/>
              </w:rPr>
            </w:pPr>
            <w:r>
              <w:rPr>
                <w:rFonts w:hint="eastAsia" w:ascii="宋体" w:hAnsi="宋体" w:cs="宋体"/>
                <w:color w:val="000000" w:themeColor="text1"/>
                <w:szCs w:val="21"/>
                <w14:textFill>
                  <w14:solidFill>
                    <w14:schemeClr w14:val="tx1"/>
                  </w14:solidFill>
                </w14:textFill>
              </w:rPr>
              <w:t>I/O</w:t>
            </w:r>
          </w:p>
        </w:tc>
        <w:tc>
          <w:tcPr>
            <w:tcW w:w="2168" w:type="pct"/>
            <w:vAlign w:val="center"/>
          </w:tcPr>
          <w:p w14:paraId="6C4544A8">
            <w:pPr>
              <w:jc w:val="left"/>
              <w:rPr>
                <w:rFonts w:hint="eastAsia" w:ascii="宋体" w:hAnsi="宋体" w:eastAsia="宋体" w:cs="宋体"/>
                <w:b/>
                <w:bCs/>
                <w:color w:val="000000"/>
                <w:szCs w:val="21"/>
                <w:lang w:eastAsia="zh-CN"/>
              </w:rPr>
            </w:pPr>
            <w:r>
              <w:rPr>
                <w:rFonts w:hint="eastAsia" w:ascii="宋体" w:hAnsi="宋体" w:cs="宋体"/>
                <w:color w:val="000000" w:themeColor="text1"/>
                <w:szCs w:val="21"/>
                <w14:textFill>
                  <w14:solidFill>
                    <w14:schemeClr w14:val="tx1"/>
                  </w14:solidFill>
                </w14:textFill>
              </w:rPr>
              <w:t>1.</w:t>
            </w:r>
            <w:r>
              <w:rPr>
                <w:rFonts w:hint="eastAsia"/>
              </w:rPr>
              <w:t>出厂预置</w:t>
            </w:r>
            <w:r>
              <w:rPr>
                <w:rFonts w:hint="eastAsia" w:ascii="宋体" w:hAnsi="宋体" w:cs="宋体"/>
                <w:color w:val="000000" w:themeColor="text1"/>
                <w:szCs w:val="21"/>
                <w14:textFill>
                  <w14:solidFill>
                    <w14:schemeClr w14:val="tx1"/>
                  </w14:solidFill>
                </w14:textFill>
              </w:rPr>
              <w:t>≥10个标准PCIe 5.0插槽</w:t>
            </w:r>
            <w:r>
              <w:rPr>
                <w:rFonts w:hint="eastAsia" w:ascii="宋体" w:hAnsi="宋体" w:cs="宋体"/>
                <w:color w:val="000000" w:themeColor="text1"/>
                <w:szCs w:val="21"/>
                <w:lang w:eastAsia="zh-CN"/>
                <w14:textFill>
                  <w14:solidFill>
                    <w14:schemeClr w14:val="tx1"/>
                  </w14:solidFill>
                </w14:textFill>
              </w:rPr>
              <w:t>。</w:t>
            </w:r>
          </w:p>
        </w:tc>
        <w:tc>
          <w:tcPr>
            <w:tcW w:w="585" w:type="pct"/>
            <w:vAlign w:val="center"/>
          </w:tcPr>
          <w:p w14:paraId="1BBB8CD2">
            <w:pPr>
              <w:jc w:val="center"/>
              <w:rPr>
                <w:rFonts w:ascii="宋体" w:hAnsi="宋体" w:cs="宋体"/>
                <w:b/>
                <w:bCs/>
                <w:color w:val="000000"/>
                <w:szCs w:val="21"/>
              </w:rPr>
            </w:pPr>
          </w:p>
        </w:tc>
        <w:tc>
          <w:tcPr>
            <w:tcW w:w="548" w:type="pct"/>
            <w:vAlign w:val="center"/>
          </w:tcPr>
          <w:p w14:paraId="1E16FF49">
            <w:pPr>
              <w:jc w:val="center"/>
              <w:rPr>
                <w:rFonts w:ascii="宋体" w:hAnsi="宋体" w:cs="宋体"/>
                <w:b/>
                <w:bCs/>
                <w:color w:val="000000"/>
                <w:szCs w:val="21"/>
              </w:rPr>
            </w:pPr>
          </w:p>
        </w:tc>
        <w:tc>
          <w:tcPr>
            <w:tcW w:w="558" w:type="pct"/>
            <w:vAlign w:val="center"/>
          </w:tcPr>
          <w:p w14:paraId="6B7C3BC2">
            <w:pPr>
              <w:jc w:val="center"/>
              <w:rPr>
                <w:rFonts w:ascii="宋体" w:hAnsi="宋体" w:cs="宋体"/>
                <w:b/>
                <w:bCs/>
                <w:color w:val="000000"/>
                <w:szCs w:val="21"/>
              </w:rPr>
            </w:pPr>
          </w:p>
        </w:tc>
      </w:tr>
      <w:tr w14:paraId="6A0F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22" w:type="pct"/>
            <w:vAlign w:val="center"/>
          </w:tcPr>
          <w:p w14:paraId="2BF5E300">
            <w:pPr>
              <w:jc w:val="center"/>
              <w:rPr>
                <w:rFonts w:ascii="宋体" w:hAnsi="宋体" w:cs="宋体"/>
                <w:color w:val="000000"/>
                <w:szCs w:val="21"/>
              </w:rPr>
            </w:pPr>
            <w:r>
              <w:rPr>
                <w:rFonts w:hint="eastAsia" w:ascii="宋体" w:hAnsi="宋体" w:cs="宋体"/>
                <w:color w:val="000000"/>
                <w:szCs w:val="21"/>
              </w:rPr>
              <w:t>5</w:t>
            </w:r>
          </w:p>
        </w:tc>
        <w:tc>
          <w:tcPr>
            <w:tcW w:w="543" w:type="pct"/>
            <w:vMerge w:val="continue"/>
            <w:vAlign w:val="center"/>
          </w:tcPr>
          <w:p w14:paraId="525E7E8B">
            <w:pPr>
              <w:jc w:val="center"/>
              <w:rPr>
                <w:rFonts w:ascii="宋体" w:hAnsi="宋体" w:cs="宋体"/>
                <w:b/>
                <w:bCs/>
                <w:color w:val="000000"/>
                <w:szCs w:val="21"/>
              </w:rPr>
            </w:pPr>
          </w:p>
        </w:tc>
        <w:tc>
          <w:tcPr>
            <w:tcW w:w="374" w:type="pct"/>
            <w:vAlign w:val="center"/>
          </w:tcPr>
          <w:p w14:paraId="04F7E547">
            <w:pPr>
              <w:jc w:val="center"/>
              <w:rPr>
                <w:rFonts w:ascii="宋体" w:hAnsi="宋体" w:cs="宋体"/>
                <w:b/>
                <w:bCs/>
                <w:color w:val="000000"/>
                <w:szCs w:val="21"/>
              </w:rPr>
            </w:pPr>
            <w:r>
              <w:rPr>
                <w:rFonts w:hint="eastAsia" w:ascii="宋体" w:hAnsi="宋体" w:cs="宋体"/>
                <w:color w:val="000000" w:themeColor="text1"/>
                <w:szCs w:val="21"/>
                <w14:textFill>
                  <w14:solidFill>
                    <w14:schemeClr w14:val="tx1"/>
                  </w14:solidFill>
                </w14:textFill>
              </w:rPr>
              <w:t>网络</w:t>
            </w:r>
          </w:p>
        </w:tc>
        <w:tc>
          <w:tcPr>
            <w:tcW w:w="2168" w:type="pct"/>
            <w:vAlign w:val="center"/>
          </w:tcPr>
          <w:p w14:paraId="40F117ED">
            <w:pPr>
              <w:jc w:val="left"/>
              <w:rPr>
                <w:rFonts w:ascii="宋体" w:hAnsi="宋体" w:cs="宋体"/>
                <w:b/>
                <w:bCs/>
                <w:color w:val="000000"/>
                <w:szCs w:val="21"/>
              </w:rPr>
            </w:pPr>
            <w:r>
              <w:rPr>
                <w:rFonts w:hint="eastAsia" w:ascii="宋体" w:hAnsi="宋体" w:cs="宋体"/>
                <w:color w:val="000000" w:themeColor="text1"/>
                <w:szCs w:val="21"/>
                <w14:textFill>
                  <w14:solidFill>
                    <w14:schemeClr w14:val="tx1"/>
                  </w14:solidFill>
                </w14:textFill>
              </w:rPr>
              <w:t>1.配置≥2端口万兆以太网接口、≥2端口25G以太网接口，可另外支持扩展≥2个OCP 3.0槽位。</w:t>
            </w:r>
          </w:p>
        </w:tc>
        <w:tc>
          <w:tcPr>
            <w:tcW w:w="585" w:type="pct"/>
            <w:vAlign w:val="center"/>
          </w:tcPr>
          <w:p w14:paraId="62E43B31">
            <w:pPr>
              <w:jc w:val="center"/>
              <w:rPr>
                <w:rFonts w:ascii="宋体" w:hAnsi="宋体" w:cs="宋体"/>
                <w:b/>
                <w:bCs/>
                <w:color w:val="000000"/>
                <w:szCs w:val="21"/>
              </w:rPr>
            </w:pPr>
          </w:p>
        </w:tc>
        <w:tc>
          <w:tcPr>
            <w:tcW w:w="548" w:type="pct"/>
            <w:vAlign w:val="center"/>
          </w:tcPr>
          <w:p w14:paraId="6F5174BA">
            <w:pPr>
              <w:jc w:val="center"/>
              <w:rPr>
                <w:rFonts w:ascii="宋体" w:hAnsi="宋体" w:cs="宋体"/>
                <w:b/>
                <w:bCs/>
                <w:color w:val="000000"/>
                <w:szCs w:val="21"/>
              </w:rPr>
            </w:pPr>
          </w:p>
        </w:tc>
        <w:tc>
          <w:tcPr>
            <w:tcW w:w="558" w:type="pct"/>
            <w:vAlign w:val="center"/>
          </w:tcPr>
          <w:p w14:paraId="58FF0324">
            <w:pPr>
              <w:jc w:val="center"/>
              <w:rPr>
                <w:rFonts w:ascii="宋体" w:hAnsi="宋体" w:cs="宋体"/>
                <w:b/>
                <w:bCs/>
                <w:color w:val="000000"/>
                <w:szCs w:val="21"/>
              </w:rPr>
            </w:pPr>
          </w:p>
        </w:tc>
      </w:tr>
      <w:tr w14:paraId="621A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22" w:type="pct"/>
            <w:vAlign w:val="center"/>
          </w:tcPr>
          <w:p w14:paraId="188236D5">
            <w:pPr>
              <w:jc w:val="center"/>
              <w:rPr>
                <w:rFonts w:ascii="宋体" w:hAnsi="宋体" w:cs="宋体"/>
                <w:color w:val="000000"/>
                <w:szCs w:val="21"/>
              </w:rPr>
            </w:pPr>
            <w:r>
              <w:rPr>
                <w:rFonts w:hint="eastAsia" w:ascii="宋体" w:hAnsi="宋体" w:cs="宋体"/>
                <w:color w:val="000000"/>
                <w:szCs w:val="21"/>
              </w:rPr>
              <w:t>6</w:t>
            </w:r>
          </w:p>
        </w:tc>
        <w:tc>
          <w:tcPr>
            <w:tcW w:w="543" w:type="pct"/>
            <w:vMerge w:val="continue"/>
            <w:vAlign w:val="center"/>
          </w:tcPr>
          <w:p w14:paraId="5E957A7A">
            <w:pPr>
              <w:jc w:val="center"/>
              <w:rPr>
                <w:rFonts w:ascii="宋体" w:hAnsi="宋体" w:cs="宋体"/>
                <w:b/>
                <w:bCs/>
                <w:color w:val="000000"/>
                <w:szCs w:val="21"/>
              </w:rPr>
            </w:pPr>
          </w:p>
        </w:tc>
        <w:tc>
          <w:tcPr>
            <w:tcW w:w="374" w:type="pct"/>
            <w:vAlign w:val="center"/>
          </w:tcPr>
          <w:p w14:paraId="7228A9C1">
            <w:pPr>
              <w:jc w:val="center"/>
              <w:rPr>
                <w:rFonts w:ascii="宋体" w:hAnsi="宋体" w:cs="宋体"/>
                <w:b/>
                <w:bCs/>
                <w:color w:val="000000"/>
                <w:szCs w:val="21"/>
              </w:rPr>
            </w:pPr>
            <w:r>
              <w:rPr>
                <w:rFonts w:hint="eastAsia" w:ascii="宋体" w:hAnsi="宋体" w:cs="宋体"/>
                <w:color w:val="000000" w:themeColor="text1"/>
                <w:szCs w:val="21"/>
                <w14:textFill>
                  <w14:solidFill>
                    <w14:schemeClr w14:val="tx1"/>
                  </w14:solidFill>
                </w14:textFill>
              </w:rPr>
              <w:t>接口</w:t>
            </w:r>
          </w:p>
        </w:tc>
        <w:tc>
          <w:tcPr>
            <w:tcW w:w="2168" w:type="pct"/>
            <w:vAlign w:val="center"/>
          </w:tcPr>
          <w:p w14:paraId="3F3A3756">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1.≥5个USB3.0接口，最高可扩展至6个USB接口；</w:t>
            </w:r>
          </w:p>
          <w:p w14:paraId="0BCBDEA5">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2.标配1个VGA，可选配支持最高2个VGA接口；</w:t>
            </w:r>
          </w:p>
          <w:p w14:paraId="09B9AC30">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3.支持后部独立的管理端口；</w:t>
            </w:r>
          </w:p>
          <w:p w14:paraId="75393BE0">
            <w:pPr>
              <w:jc w:val="left"/>
              <w:rPr>
                <w:rFonts w:ascii="宋体" w:hAnsi="宋体" w:cs="宋体"/>
                <w:b/>
                <w:bCs/>
                <w:color w:val="000000"/>
                <w:szCs w:val="21"/>
              </w:rPr>
            </w:pPr>
            <w:r>
              <w:rPr>
                <w:rFonts w:hint="eastAsia" w:ascii="宋体" w:hAnsi="宋体" w:cs="宋体"/>
                <w:color w:val="000000" w:themeColor="text1"/>
                <w:szCs w:val="21"/>
                <w14:textFill>
                  <w14:solidFill>
                    <w14:schemeClr w14:val="tx1"/>
                  </w14:solidFill>
                </w14:textFill>
              </w:rPr>
              <w:t>4.标配1个串口。</w:t>
            </w:r>
          </w:p>
        </w:tc>
        <w:tc>
          <w:tcPr>
            <w:tcW w:w="585" w:type="pct"/>
            <w:vAlign w:val="center"/>
          </w:tcPr>
          <w:p w14:paraId="65472A6C">
            <w:pPr>
              <w:jc w:val="center"/>
              <w:rPr>
                <w:rFonts w:ascii="宋体" w:hAnsi="宋体" w:cs="宋体"/>
                <w:b/>
                <w:bCs/>
                <w:color w:val="000000"/>
                <w:szCs w:val="21"/>
              </w:rPr>
            </w:pPr>
          </w:p>
        </w:tc>
        <w:tc>
          <w:tcPr>
            <w:tcW w:w="548" w:type="pct"/>
            <w:vAlign w:val="center"/>
          </w:tcPr>
          <w:p w14:paraId="7EA32D0A">
            <w:pPr>
              <w:jc w:val="center"/>
              <w:rPr>
                <w:rFonts w:ascii="宋体" w:hAnsi="宋体" w:cs="宋体"/>
                <w:b/>
                <w:bCs/>
                <w:color w:val="000000"/>
                <w:szCs w:val="21"/>
              </w:rPr>
            </w:pPr>
          </w:p>
        </w:tc>
        <w:tc>
          <w:tcPr>
            <w:tcW w:w="558" w:type="pct"/>
            <w:vAlign w:val="center"/>
          </w:tcPr>
          <w:p w14:paraId="744C2AEB">
            <w:pPr>
              <w:jc w:val="center"/>
              <w:rPr>
                <w:rFonts w:ascii="宋体" w:hAnsi="宋体" w:cs="宋体"/>
                <w:b/>
                <w:bCs/>
                <w:color w:val="000000"/>
                <w:szCs w:val="21"/>
              </w:rPr>
            </w:pPr>
          </w:p>
        </w:tc>
      </w:tr>
      <w:tr w14:paraId="64CD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22" w:type="pct"/>
            <w:vAlign w:val="center"/>
          </w:tcPr>
          <w:p w14:paraId="644D2F96">
            <w:pPr>
              <w:jc w:val="center"/>
              <w:rPr>
                <w:rFonts w:ascii="宋体" w:hAnsi="宋体" w:cs="宋体"/>
                <w:color w:val="000000"/>
                <w:szCs w:val="21"/>
              </w:rPr>
            </w:pPr>
            <w:r>
              <w:rPr>
                <w:rFonts w:hint="eastAsia" w:ascii="宋体" w:hAnsi="宋体" w:cs="宋体"/>
                <w:color w:val="000000"/>
                <w:szCs w:val="21"/>
              </w:rPr>
              <w:t>7</w:t>
            </w:r>
          </w:p>
        </w:tc>
        <w:tc>
          <w:tcPr>
            <w:tcW w:w="543" w:type="pct"/>
            <w:vMerge w:val="continue"/>
            <w:vAlign w:val="center"/>
          </w:tcPr>
          <w:p w14:paraId="331382E1">
            <w:pPr>
              <w:jc w:val="center"/>
              <w:rPr>
                <w:rFonts w:ascii="宋体" w:hAnsi="宋体" w:cs="宋体"/>
                <w:b/>
                <w:bCs/>
                <w:color w:val="000000"/>
                <w:szCs w:val="21"/>
              </w:rPr>
            </w:pPr>
          </w:p>
        </w:tc>
        <w:tc>
          <w:tcPr>
            <w:tcW w:w="374" w:type="pct"/>
            <w:vAlign w:val="center"/>
          </w:tcPr>
          <w:p w14:paraId="3A74A17C">
            <w:pPr>
              <w:jc w:val="center"/>
              <w:rPr>
                <w:rFonts w:ascii="宋体" w:hAnsi="宋体" w:cs="宋体"/>
                <w:b/>
                <w:bCs/>
                <w:color w:val="000000"/>
                <w:szCs w:val="21"/>
              </w:rPr>
            </w:pPr>
            <w:r>
              <w:rPr>
                <w:rFonts w:hint="eastAsia" w:ascii="宋体" w:hAnsi="宋体" w:cs="宋体"/>
                <w:color w:val="000000" w:themeColor="text1"/>
                <w:szCs w:val="21"/>
                <w14:textFill>
                  <w14:solidFill>
                    <w14:schemeClr w14:val="tx1"/>
                  </w14:solidFill>
                </w14:textFill>
              </w:rPr>
              <w:t>可用性</w:t>
            </w:r>
          </w:p>
        </w:tc>
        <w:tc>
          <w:tcPr>
            <w:tcW w:w="2168" w:type="pct"/>
            <w:vAlign w:val="center"/>
          </w:tcPr>
          <w:p w14:paraId="359BDA7B">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1.配置2个≥1300w热插拔冗余电源，支持94%能效比的白金级电源选件；</w:t>
            </w:r>
          </w:p>
          <w:p w14:paraId="445885E5">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2.支持最高5-45°C标准工作温度；</w:t>
            </w:r>
          </w:p>
        </w:tc>
        <w:tc>
          <w:tcPr>
            <w:tcW w:w="585" w:type="pct"/>
            <w:vAlign w:val="center"/>
          </w:tcPr>
          <w:p w14:paraId="43C8EC42">
            <w:pPr>
              <w:jc w:val="center"/>
              <w:rPr>
                <w:rFonts w:ascii="宋体" w:hAnsi="宋体" w:cs="宋体"/>
                <w:b/>
                <w:bCs/>
                <w:color w:val="000000"/>
                <w:szCs w:val="21"/>
              </w:rPr>
            </w:pPr>
          </w:p>
        </w:tc>
        <w:tc>
          <w:tcPr>
            <w:tcW w:w="548" w:type="pct"/>
            <w:vAlign w:val="center"/>
          </w:tcPr>
          <w:p w14:paraId="555EBCD4">
            <w:pPr>
              <w:jc w:val="center"/>
              <w:rPr>
                <w:rFonts w:ascii="宋体" w:hAnsi="宋体" w:cs="宋体"/>
                <w:b/>
                <w:bCs/>
                <w:color w:val="000000"/>
                <w:szCs w:val="21"/>
              </w:rPr>
            </w:pPr>
          </w:p>
        </w:tc>
        <w:tc>
          <w:tcPr>
            <w:tcW w:w="558" w:type="pct"/>
            <w:vAlign w:val="center"/>
          </w:tcPr>
          <w:p w14:paraId="1B29632F">
            <w:pPr>
              <w:jc w:val="center"/>
              <w:rPr>
                <w:rFonts w:ascii="宋体" w:hAnsi="宋体" w:cs="宋体"/>
                <w:b/>
                <w:bCs/>
                <w:color w:val="000000"/>
                <w:szCs w:val="21"/>
              </w:rPr>
            </w:pPr>
          </w:p>
        </w:tc>
      </w:tr>
      <w:tr w14:paraId="7C42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22" w:type="pct"/>
            <w:vAlign w:val="center"/>
          </w:tcPr>
          <w:p w14:paraId="58B378BD">
            <w:pPr>
              <w:jc w:val="center"/>
              <w:rPr>
                <w:rFonts w:ascii="宋体" w:hAnsi="宋体" w:cs="宋体"/>
                <w:color w:val="000000"/>
                <w:szCs w:val="21"/>
              </w:rPr>
            </w:pPr>
            <w:r>
              <w:rPr>
                <w:rFonts w:hint="eastAsia" w:ascii="宋体" w:hAnsi="宋体" w:cs="宋体"/>
                <w:color w:val="000000"/>
                <w:szCs w:val="21"/>
              </w:rPr>
              <w:t>8</w:t>
            </w:r>
          </w:p>
        </w:tc>
        <w:tc>
          <w:tcPr>
            <w:tcW w:w="543" w:type="pct"/>
            <w:vMerge w:val="continue"/>
            <w:vAlign w:val="center"/>
          </w:tcPr>
          <w:p w14:paraId="09FFA022">
            <w:pPr>
              <w:jc w:val="center"/>
              <w:rPr>
                <w:rFonts w:ascii="宋体" w:hAnsi="宋体" w:cs="宋体"/>
                <w:b/>
                <w:bCs/>
                <w:color w:val="000000"/>
                <w:szCs w:val="21"/>
              </w:rPr>
            </w:pPr>
          </w:p>
        </w:tc>
        <w:tc>
          <w:tcPr>
            <w:tcW w:w="374" w:type="pct"/>
            <w:vMerge w:val="restart"/>
            <w:vAlign w:val="center"/>
          </w:tcPr>
          <w:p w14:paraId="5A03D82F">
            <w:pPr>
              <w:jc w:val="center"/>
              <w:rPr>
                <w:rFonts w:ascii="宋体" w:hAnsi="宋体" w:cs="宋体"/>
                <w:b/>
                <w:bCs/>
                <w:color w:val="000000"/>
                <w:szCs w:val="21"/>
              </w:rPr>
            </w:pPr>
            <w:r>
              <w:rPr>
                <w:rFonts w:hint="eastAsia" w:ascii="宋体" w:hAnsi="宋体" w:cs="宋体"/>
                <w:color w:val="000000" w:themeColor="text1"/>
                <w:szCs w:val="21"/>
                <w14:textFill>
                  <w14:solidFill>
                    <w14:schemeClr w14:val="tx1"/>
                  </w14:solidFill>
                </w14:textFill>
              </w:rPr>
              <w:t>安全性</w:t>
            </w:r>
          </w:p>
        </w:tc>
        <w:tc>
          <w:tcPr>
            <w:tcW w:w="2168" w:type="pct"/>
            <w:vAlign w:val="center"/>
          </w:tcPr>
          <w:p w14:paraId="62C55C63">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1.基于硬件的加密，可以加密虚拟机和内存；</w:t>
            </w:r>
          </w:p>
        </w:tc>
        <w:tc>
          <w:tcPr>
            <w:tcW w:w="585" w:type="pct"/>
            <w:vAlign w:val="center"/>
          </w:tcPr>
          <w:p w14:paraId="304AEAD6">
            <w:pPr>
              <w:jc w:val="center"/>
              <w:rPr>
                <w:rFonts w:ascii="宋体" w:hAnsi="宋体" w:cs="宋体"/>
                <w:b/>
                <w:bCs/>
                <w:color w:val="000000"/>
                <w:szCs w:val="21"/>
              </w:rPr>
            </w:pPr>
          </w:p>
        </w:tc>
        <w:tc>
          <w:tcPr>
            <w:tcW w:w="548" w:type="pct"/>
            <w:vAlign w:val="center"/>
          </w:tcPr>
          <w:p w14:paraId="06D8C7E2">
            <w:pPr>
              <w:jc w:val="center"/>
              <w:rPr>
                <w:rFonts w:ascii="宋体" w:hAnsi="宋体" w:cs="宋体"/>
                <w:b/>
                <w:bCs/>
                <w:color w:val="000000"/>
                <w:szCs w:val="21"/>
              </w:rPr>
            </w:pPr>
          </w:p>
        </w:tc>
        <w:tc>
          <w:tcPr>
            <w:tcW w:w="558" w:type="pct"/>
            <w:vAlign w:val="center"/>
          </w:tcPr>
          <w:p w14:paraId="1572E7EE">
            <w:pPr>
              <w:jc w:val="center"/>
              <w:rPr>
                <w:rFonts w:ascii="宋体" w:hAnsi="宋体" w:cs="宋体"/>
                <w:b/>
                <w:bCs/>
                <w:color w:val="000000"/>
                <w:szCs w:val="21"/>
              </w:rPr>
            </w:pPr>
          </w:p>
        </w:tc>
      </w:tr>
      <w:tr w14:paraId="49DE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22" w:type="pct"/>
            <w:vAlign w:val="center"/>
          </w:tcPr>
          <w:p w14:paraId="3C3E9DDA">
            <w:pPr>
              <w:jc w:val="center"/>
              <w:rPr>
                <w:rFonts w:ascii="宋体" w:hAnsi="宋体" w:cs="宋体"/>
                <w:color w:val="000000"/>
                <w:szCs w:val="21"/>
              </w:rPr>
            </w:pPr>
            <w:r>
              <w:rPr>
                <w:rFonts w:hint="eastAsia" w:ascii="宋体" w:hAnsi="宋体" w:cs="宋体"/>
                <w:color w:val="000000"/>
                <w:szCs w:val="21"/>
              </w:rPr>
              <w:t>9</w:t>
            </w:r>
          </w:p>
        </w:tc>
        <w:tc>
          <w:tcPr>
            <w:tcW w:w="543" w:type="pct"/>
            <w:vMerge w:val="continue"/>
            <w:vAlign w:val="center"/>
          </w:tcPr>
          <w:p w14:paraId="3474720A">
            <w:pPr>
              <w:jc w:val="center"/>
              <w:rPr>
                <w:rFonts w:ascii="宋体" w:hAnsi="宋体" w:cs="宋体"/>
                <w:b/>
                <w:bCs/>
                <w:color w:val="000000"/>
                <w:szCs w:val="21"/>
              </w:rPr>
            </w:pPr>
          </w:p>
        </w:tc>
        <w:tc>
          <w:tcPr>
            <w:tcW w:w="374" w:type="pct"/>
            <w:vMerge w:val="continue"/>
            <w:vAlign w:val="center"/>
          </w:tcPr>
          <w:p w14:paraId="5A68768D">
            <w:pPr>
              <w:jc w:val="center"/>
              <w:rPr>
                <w:rFonts w:ascii="宋体" w:hAnsi="宋体" w:cs="宋体"/>
                <w:b/>
                <w:bCs/>
                <w:color w:val="000000"/>
                <w:szCs w:val="21"/>
              </w:rPr>
            </w:pPr>
          </w:p>
        </w:tc>
        <w:tc>
          <w:tcPr>
            <w:tcW w:w="2168" w:type="pct"/>
            <w:vAlign w:val="center"/>
          </w:tcPr>
          <w:p w14:paraId="0AE3A9E7">
            <w:pPr>
              <w:jc w:val="left"/>
              <w:rPr>
                <w:rFonts w:ascii="宋体" w:hAnsi="宋体" w:cs="宋体"/>
                <w:b/>
                <w:bCs/>
                <w:color w:val="000000"/>
                <w:szCs w:val="21"/>
              </w:rPr>
            </w:pPr>
            <w:r>
              <w:rPr>
                <w:rFonts w:hint="eastAsia" w:ascii="宋体" w:hAnsi="宋体" w:cs="宋体"/>
                <w:color w:val="000000" w:themeColor="text1"/>
                <w:szCs w:val="21"/>
                <w14:textFill>
                  <w14:solidFill>
                    <w14:schemeClr w14:val="tx1"/>
                  </w14:solidFill>
                </w14:textFill>
              </w:rPr>
              <w:t>2.▲嵌入式管理模块支持防火墙功能，可基于MAC地址、IP、主机名定义访问规则。</w:t>
            </w:r>
          </w:p>
        </w:tc>
        <w:tc>
          <w:tcPr>
            <w:tcW w:w="585" w:type="pct"/>
            <w:vAlign w:val="center"/>
          </w:tcPr>
          <w:p w14:paraId="604D2C23">
            <w:pPr>
              <w:jc w:val="center"/>
              <w:rPr>
                <w:rFonts w:ascii="宋体" w:hAnsi="宋体" w:cs="宋体"/>
                <w:b/>
                <w:bCs/>
                <w:color w:val="000000"/>
                <w:szCs w:val="21"/>
              </w:rPr>
            </w:pPr>
          </w:p>
        </w:tc>
        <w:tc>
          <w:tcPr>
            <w:tcW w:w="548" w:type="pct"/>
            <w:vAlign w:val="center"/>
          </w:tcPr>
          <w:p w14:paraId="4B431408">
            <w:pPr>
              <w:jc w:val="center"/>
              <w:rPr>
                <w:rFonts w:ascii="宋体" w:hAnsi="宋体" w:cs="宋体"/>
                <w:b/>
                <w:bCs/>
                <w:color w:val="000000"/>
                <w:szCs w:val="21"/>
              </w:rPr>
            </w:pPr>
          </w:p>
        </w:tc>
        <w:tc>
          <w:tcPr>
            <w:tcW w:w="558" w:type="pct"/>
            <w:vAlign w:val="center"/>
          </w:tcPr>
          <w:p w14:paraId="69E3DDB9">
            <w:pPr>
              <w:jc w:val="center"/>
              <w:rPr>
                <w:rFonts w:ascii="宋体" w:hAnsi="宋体" w:cs="宋体"/>
                <w:b/>
                <w:bCs/>
                <w:color w:val="000000"/>
                <w:szCs w:val="21"/>
              </w:rPr>
            </w:pPr>
          </w:p>
        </w:tc>
      </w:tr>
      <w:tr w14:paraId="7CAE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2" w:type="pct"/>
            <w:vAlign w:val="center"/>
          </w:tcPr>
          <w:p w14:paraId="175DF222">
            <w:pPr>
              <w:jc w:val="center"/>
              <w:rPr>
                <w:rFonts w:ascii="宋体" w:hAnsi="宋体" w:cs="宋体"/>
                <w:color w:val="000000"/>
                <w:szCs w:val="21"/>
              </w:rPr>
            </w:pPr>
            <w:r>
              <w:rPr>
                <w:rFonts w:hint="eastAsia" w:ascii="宋体" w:hAnsi="宋体" w:cs="宋体"/>
                <w:color w:val="000000"/>
                <w:szCs w:val="21"/>
              </w:rPr>
              <w:t>10</w:t>
            </w:r>
          </w:p>
        </w:tc>
        <w:tc>
          <w:tcPr>
            <w:tcW w:w="543" w:type="pct"/>
            <w:vMerge w:val="continue"/>
            <w:vAlign w:val="center"/>
          </w:tcPr>
          <w:p w14:paraId="070A2434">
            <w:pPr>
              <w:jc w:val="center"/>
              <w:rPr>
                <w:rFonts w:ascii="宋体" w:hAnsi="宋体" w:cs="宋体"/>
                <w:b/>
                <w:bCs/>
                <w:color w:val="000000"/>
                <w:szCs w:val="21"/>
              </w:rPr>
            </w:pPr>
          </w:p>
        </w:tc>
        <w:tc>
          <w:tcPr>
            <w:tcW w:w="374" w:type="pct"/>
            <w:vMerge w:val="continue"/>
            <w:vAlign w:val="center"/>
          </w:tcPr>
          <w:p w14:paraId="7E4C00AF">
            <w:pPr>
              <w:jc w:val="center"/>
              <w:rPr>
                <w:rFonts w:ascii="宋体" w:hAnsi="宋体" w:cs="宋体"/>
                <w:b/>
                <w:bCs/>
                <w:color w:val="000000"/>
                <w:szCs w:val="21"/>
              </w:rPr>
            </w:pPr>
          </w:p>
        </w:tc>
        <w:tc>
          <w:tcPr>
            <w:tcW w:w="2168" w:type="pct"/>
            <w:vAlign w:val="center"/>
          </w:tcPr>
          <w:p w14:paraId="7BD9AB9B">
            <w:pPr>
              <w:jc w:val="left"/>
              <w:rPr>
                <w:rFonts w:ascii="宋体" w:hAnsi="宋体" w:cs="宋体"/>
                <w:b/>
                <w:bCs/>
                <w:color w:val="000000"/>
                <w:szCs w:val="21"/>
              </w:rPr>
            </w:pP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提供UEFI安全启动；</w:t>
            </w:r>
          </w:p>
        </w:tc>
        <w:tc>
          <w:tcPr>
            <w:tcW w:w="585" w:type="pct"/>
            <w:vAlign w:val="center"/>
          </w:tcPr>
          <w:p w14:paraId="4C613E78">
            <w:pPr>
              <w:jc w:val="center"/>
              <w:rPr>
                <w:rFonts w:ascii="宋体" w:hAnsi="宋体" w:cs="宋体"/>
                <w:b/>
                <w:bCs/>
                <w:color w:val="000000"/>
                <w:szCs w:val="21"/>
              </w:rPr>
            </w:pPr>
          </w:p>
        </w:tc>
        <w:tc>
          <w:tcPr>
            <w:tcW w:w="548" w:type="pct"/>
            <w:vAlign w:val="center"/>
          </w:tcPr>
          <w:p w14:paraId="40AAD1EF">
            <w:pPr>
              <w:jc w:val="center"/>
              <w:rPr>
                <w:rFonts w:ascii="宋体" w:hAnsi="宋体" w:cs="宋体"/>
                <w:b/>
                <w:bCs/>
                <w:color w:val="000000"/>
                <w:szCs w:val="21"/>
              </w:rPr>
            </w:pPr>
          </w:p>
        </w:tc>
        <w:tc>
          <w:tcPr>
            <w:tcW w:w="558" w:type="pct"/>
            <w:vAlign w:val="center"/>
          </w:tcPr>
          <w:p w14:paraId="410949CC">
            <w:pPr>
              <w:jc w:val="center"/>
              <w:rPr>
                <w:rFonts w:ascii="宋体" w:hAnsi="宋体" w:cs="宋体"/>
                <w:b/>
                <w:bCs/>
                <w:color w:val="000000"/>
                <w:szCs w:val="21"/>
              </w:rPr>
            </w:pPr>
          </w:p>
        </w:tc>
      </w:tr>
      <w:tr w14:paraId="79AE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2" w:type="pct"/>
            <w:vAlign w:val="center"/>
          </w:tcPr>
          <w:p w14:paraId="245C0DD0">
            <w:pPr>
              <w:jc w:val="center"/>
              <w:rPr>
                <w:rFonts w:ascii="宋体" w:hAnsi="宋体" w:cs="宋体"/>
                <w:color w:val="000000"/>
                <w:szCs w:val="21"/>
              </w:rPr>
            </w:pPr>
            <w:r>
              <w:rPr>
                <w:rFonts w:hint="eastAsia" w:ascii="宋体" w:hAnsi="宋体" w:cs="宋体"/>
                <w:color w:val="000000"/>
                <w:szCs w:val="21"/>
              </w:rPr>
              <w:t>11</w:t>
            </w:r>
          </w:p>
        </w:tc>
        <w:tc>
          <w:tcPr>
            <w:tcW w:w="543" w:type="pct"/>
            <w:vMerge w:val="continue"/>
            <w:vAlign w:val="center"/>
          </w:tcPr>
          <w:p w14:paraId="39737506">
            <w:pPr>
              <w:jc w:val="center"/>
              <w:rPr>
                <w:rFonts w:ascii="宋体" w:hAnsi="宋体" w:cs="宋体"/>
                <w:b/>
                <w:bCs/>
                <w:color w:val="000000"/>
                <w:szCs w:val="21"/>
              </w:rPr>
            </w:pPr>
          </w:p>
        </w:tc>
        <w:tc>
          <w:tcPr>
            <w:tcW w:w="374" w:type="pct"/>
            <w:vAlign w:val="center"/>
          </w:tcPr>
          <w:p w14:paraId="38282997">
            <w:pPr>
              <w:jc w:val="center"/>
              <w:rPr>
                <w:rFonts w:ascii="宋体" w:hAnsi="宋体" w:cs="宋体"/>
                <w:b/>
                <w:bCs/>
                <w:color w:val="000000"/>
                <w:szCs w:val="21"/>
              </w:rPr>
            </w:pPr>
            <w:r>
              <w:rPr>
                <w:rFonts w:hint="eastAsia" w:ascii="宋体" w:hAnsi="宋体" w:cs="宋体"/>
                <w:color w:val="000000" w:themeColor="text1"/>
                <w:szCs w:val="21"/>
                <w14:textFill>
                  <w14:solidFill>
                    <w14:schemeClr w14:val="tx1"/>
                  </w14:solidFill>
                </w14:textFill>
              </w:rPr>
              <w:t>★服务</w:t>
            </w:r>
          </w:p>
        </w:tc>
        <w:tc>
          <w:tcPr>
            <w:tcW w:w="2168" w:type="pct"/>
            <w:vAlign w:val="center"/>
          </w:tcPr>
          <w:p w14:paraId="0BC08C23">
            <w:pPr>
              <w:jc w:val="left"/>
              <w:rPr>
                <w:rFonts w:ascii="宋体" w:hAnsi="宋体" w:cs="宋体"/>
                <w:b/>
                <w:bCs/>
                <w:color w:val="000000"/>
                <w:szCs w:val="21"/>
              </w:rPr>
            </w:pPr>
            <w:r>
              <w:rPr>
                <w:rFonts w:hint="eastAsia" w:ascii="宋体" w:hAnsi="宋体" w:cs="宋体"/>
                <w:color w:val="000000" w:themeColor="text1"/>
                <w:szCs w:val="21"/>
                <w14:textFill>
                  <w14:solidFill>
                    <w14:schemeClr w14:val="tx1"/>
                  </w14:solidFill>
                </w14:textFill>
              </w:rPr>
              <w:t>1.提供五年原厂质保及技术支持服务，并</w:t>
            </w:r>
            <w:r>
              <w:rPr>
                <w:rFonts w:hint="eastAsia" w:ascii="宋体" w:hAnsi="宋体" w:cs="宋体"/>
                <w:b/>
                <w:bCs/>
                <w:color w:val="000000" w:themeColor="text1"/>
                <w:szCs w:val="21"/>
                <w14:textFill>
                  <w14:solidFill>
                    <w14:schemeClr w14:val="tx1"/>
                  </w14:solidFill>
                </w14:textFill>
              </w:rPr>
              <w:t>提供原厂授权函</w:t>
            </w:r>
            <w:r>
              <w:rPr>
                <w:rFonts w:hint="eastAsia" w:ascii="宋体" w:hAnsi="宋体" w:cs="宋体"/>
                <w:b/>
                <w:bCs/>
                <w:color w:val="000000" w:themeColor="text1"/>
                <w:szCs w:val="21"/>
                <w:lang w:eastAsia="zh-CN"/>
                <w14:textFill>
                  <w14:solidFill>
                    <w14:schemeClr w14:val="tx1"/>
                  </w14:solidFill>
                </w14:textFill>
              </w:rPr>
              <w:t>、</w:t>
            </w:r>
            <w:r>
              <w:rPr>
                <w:rFonts w:hint="eastAsia" w:ascii="宋体" w:hAnsi="宋体" w:cs="宋体"/>
                <w:b/>
                <w:bCs/>
                <w:color w:val="000000" w:themeColor="text1"/>
                <w:szCs w:val="21"/>
                <w:lang w:val="en-US" w:eastAsia="zh-CN"/>
                <w14:textFill>
                  <w14:solidFill>
                    <w14:schemeClr w14:val="tx1"/>
                  </w14:solidFill>
                </w14:textFill>
              </w:rPr>
              <w:t>质保承诺函</w:t>
            </w:r>
            <w:r>
              <w:rPr>
                <w:rFonts w:hint="eastAsia" w:ascii="宋体" w:hAnsi="宋体" w:cs="宋体"/>
                <w:b/>
                <w:bCs/>
                <w:color w:val="000000" w:themeColor="text1"/>
                <w:szCs w:val="21"/>
                <w14:textFill>
                  <w14:solidFill>
                    <w14:schemeClr w14:val="tx1"/>
                  </w14:solidFill>
                </w14:textFill>
              </w:rPr>
              <w:t>。</w:t>
            </w:r>
          </w:p>
        </w:tc>
        <w:tc>
          <w:tcPr>
            <w:tcW w:w="585" w:type="pct"/>
            <w:vAlign w:val="center"/>
          </w:tcPr>
          <w:p w14:paraId="2A38097C">
            <w:pPr>
              <w:jc w:val="center"/>
              <w:rPr>
                <w:rFonts w:ascii="宋体" w:hAnsi="宋体" w:cs="宋体"/>
                <w:b/>
                <w:bCs/>
                <w:color w:val="000000"/>
                <w:szCs w:val="21"/>
              </w:rPr>
            </w:pPr>
          </w:p>
        </w:tc>
        <w:tc>
          <w:tcPr>
            <w:tcW w:w="548" w:type="pct"/>
            <w:vAlign w:val="center"/>
          </w:tcPr>
          <w:p w14:paraId="48D12385">
            <w:pPr>
              <w:jc w:val="center"/>
              <w:rPr>
                <w:rFonts w:ascii="宋体" w:hAnsi="宋体" w:cs="宋体"/>
                <w:b/>
                <w:bCs/>
                <w:color w:val="000000"/>
                <w:szCs w:val="21"/>
              </w:rPr>
            </w:pPr>
          </w:p>
        </w:tc>
        <w:tc>
          <w:tcPr>
            <w:tcW w:w="558" w:type="pct"/>
            <w:vAlign w:val="center"/>
          </w:tcPr>
          <w:p w14:paraId="5BA68705">
            <w:pPr>
              <w:jc w:val="center"/>
              <w:rPr>
                <w:rFonts w:ascii="宋体" w:hAnsi="宋体" w:cs="宋体"/>
                <w:b/>
                <w:bCs/>
                <w:color w:val="000000"/>
                <w:szCs w:val="21"/>
              </w:rPr>
            </w:pPr>
          </w:p>
        </w:tc>
      </w:tr>
      <w:tr w14:paraId="1CBE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2" w:type="pct"/>
            <w:vAlign w:val="center"/>
          </w:tcPr>
          <w:p w14:paraId="7185F9C4">
            <w:pPr>
              <w:jc w:val="center"/>
              <w:rPr>
                <w:rFonts w:ascii="宋体" w:hAnsi="宋体" w:cs="宋体"/>
                <w:color w:val="000000"/>
                <w:szCs w:val="21"/>
              </w:rPr>
            </w:pPr>
            <w:r>
              <w:rPr>
                <w:rFonts w:hint="eastAsia" w:ascii="宋体" w:hAnsi="宋体" w:cs="宋体"/>
                <w:color w:val="000000"/>
                <w:szCs w:val="21"/>
              </w:rPr>
              <w:t>12</w:t>
            </w:r>
          </w:p>
        </w:tc>
        <w:tc>
          <w:tcPr>
            <w:tcW w:w="543" w:type="pct"/>
            <w:vMerge w:val="restart"/>
            <w:vAlign w:val="center"/>
          </w:tcPr>
          <w:p w14:paraId="7159B989">
            <w:pPr>
              <w:jc w:val="center"/>
              <w:rPr>
                <w:rFonts w:ascii="宋体" w:hAnsi="宋体" w:cs="宋体"/>
                <w:b/>
                <w:bCs/>
                <w:color w:val="000000"/>
                <w:szCs w:val="21"/>
              </w:rPr>
            </w:pPr>
            <w:r>
              <w:rPr>
                <w:rFonts w:hint="eastAsia" w:ascii="宋体" w:hAnsi="宋体" w:cs="宋体"/>
                <w:szCs w:val="21"/>
              </w:rPr>
              <w:t>超融合平台软件</w:t>
            </w:r>
          </w:p>
        </w:tc>
        <w:tc>
          <w:tcPr>
            <w:tcW w:w="374" w:type="pct"/>
            <w:vAlign w:val="center"/>
          </w:tcPr>
          <w:p w14:paraId="52CD545C">
            <w:pPr>
              <w:jc w:val="center"/>
              <w:rPr>
                <w:rFonts w:ascii="宋体" w:hAnsi="宋体" w:cs="宋体"/>
                <w:color w:val="000000" w:themeColor="text1"/>
                <w:szCs w:val="21"/>
                <w14:textFill>
                  <w14:solidFill>
                    <w14:schemeClr w14:val="tx1"/>
                  </w14:solidFill>
                </w14:textFill>
              </w:rPr>
            </w:pPr>
          </w:p>
        </w:tc>
        <w:tc>
          <w:tcPr>
            <w:tcW w:w="2168" w:type="pct"/>
            <w:vAlign w:val="center"/>
          </w:tcPr>
          <w:p w14:paraId="3DEFD75B">
            <w:pPr>
              <w:tabs>
                <w:tab w:val="left" w:pos="826"/>
              </w:tabs>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1.</w:t>
            </w:r>
            <w:r>
              <w:rPr>
                <w:rFonts w:hint="eastAsia" w:asciiTheme="minorEastAsia" w:hAnsiTheme="minorEastAsia" w:eastAsiaTheme="minorEastAsia"/>
                <w:color w:val="000000" w:themeColor="text1"/>
                <w:szCs w:val="21"/>
                <w14:textFill>
                  <w14:solidFill>
                    <w14:schemeClr w14:val="tx1"/>
                  </w14:solidFill>
                </w14:textFill>
              </w:rPr>
              <w:t>★国产</w:t>
            </w:r>
            <w:r>
              <w:rPr>
                <w:rFonts w:hint="eastAsia" w:asciiTheme="minorEastAsia" w:hAnsiTheme="minorEastAsia" w:eastAsiaTheme="minorEastAsia"/>
                <w:szCs w:val="21"/>
              </w:rPr>
              <w:t>虚拟化软件非OEM或贴牌产品，禁止借用第三方软件的整合，以保证功能的可靠性和安全性，</w:t>
            </w:r>
            <w:r>
              <w:rPr>
                <w:rFonts w:hint="eastAsia" w:asciiTheme="minorEastAsia" w:hAnsiTheme="minorEastAsia" w:eastAsiaTheme="minorEastAsia"/>
                <w:b/>
                <w:bCs/>
                <w:szCs w:val="21"/>
              </w:rPr>
              <w:t>需提供产品著作权证书</w:t>
            </w:r>
            <w:r>
              <w:rPr>
                <w:rFonts w:hint="eastAsia" w:asciiTheme="minorEastAsia" w:hAnsiTheme="minorEastAsia" w:eastAsiaTheme="minorEastAsia"/>
                <w:szCs w:val="21"/>
              </w:rPr>
              <w:t>。</w:t>
            </w:r>
          </w:p>
        </w:tc>
        <w:tc>
          <w:tcPr>
            <w:tcW w:w="585" w:type="pct"/>
            <w:vAlign w:val="center"/>
          </w:tcPr>
          <w:p w14:paraId="209778E8">
            <w:pPr>
              <w:jc w:val="center"/>
              <w:rPr>
                <w:rFonts w:ascii="宋体" w:hAnsi="宋体" w:cs="宋体"/>
                <w:b/>
                <w:bCs/>
                <w:color w:val="000000"/>
                <w:szCs w:val="21"/>
              </w:rPr>
            </w:pPr>
          </w:p>
        </w:tc>
        <w:tc>
          <w:tcPr>
            <w:tcW w:w="548" w:type="pct"/>
            <w:vAlign w:val="center"/>
          </w:tcPr>
          <w:p w14:paraId="58B3C6D6">
            <w:pPr>
              <w:jc w:val="center"/>
              <w:rPr>
                <w:rFonts w:ascii="宋体" w:hAnsi="宋体" w:cs="宋体"/>
                <w:b/>
                <w:bCs/>
                <w:color w:val="000000"/>
                <w:szCs w:val="21"/>
              </w:rPr>
            </w:pPr>
          </w:p>
        </w:tc>
        <w:tc>
          <w:tcPr>
            <w:tcW w:w="558" w:type="pct"/>
            <w:vAlign w:val="center"/>
          </w:tcPr>
          <w:p w14:paraId="63851389">
            <w:pPr>
              <w:jc w:val="center"/>
              <w:rPr>
                <w:rFonts w:ascii="宋体" w:hAnsi="宋体" w:cs="宋体"/>
                <w:b/>
                <w:bCs/>
                <w:color w:val="000000"/>
                <w:szCs w:val="21"/>
              </w:rPr>
            </w:pPr>
          </w:p>
        </w:tc>
      </w:tr>
      <w:tr w14:paraId="24FE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2" w:type="pct"/>
            <w:vAlign w:val="center"/>
          </w:tcPr>
          <w:p w14:paraId="687D8816">
            <w:pPr>
              <w:jc w:val="center"/>
              <w:rPr>
                <w:rFonts w:ascii="宋体" w:hAnsi="宋体" w:cs="宋体"/>
                <w:color w:val="000000"/>
                <w:szCs w:val="21"/>
              </w:rPr>
            </w:pPr>
            <w:r>
              <w:rPr>
                <w:rFonts w:hint="eastAsia" w:ascii="宋体" w:hAnsi="宋体" w:cs="宋体"/>
                <w:color w:val="000000"/>
                <w:szCs w:val="21"/>
              </w:rPr>
              <w:t>13</w:t>
            </w:r>
          </w:p>
        </w:tc>
        <w:tc>
          <w:tcPr>
            <w:tcW w:w="543" w:type="pct"/>
            <w:vMerge w:val="continue"/>
            <w:vAlign w:val="center"/>
          </w:tcPr>
          <w:p w14:paraId="7ACAB56A">
            <w:pPr>
              <w:jc w:val="center"/>
              <w:rPr>
                <w:rFonts w:ascii="宋体" w:hAnsi="宋体" w:cs="宋体"/>
                <w:b/>
                <w:bCs/>
                <w:sz w:val="22"/>
                <w:szCs w:val="22"/>
              </w:rPr>
            </w:pPr>
          </w:p>
        </w:tc>
        <w:tc>
          <w:tcPr>
            <w:tcW w:w="374" w:type="pct"/>
            <w:vAlign w:val="center"/>
          </w:tcPr>
          <w:p w14:paraId="274DE41E">
            <w:pPr>
              <w:jc w:val="center"/>
              <w:rPr>
                <w:rFonts w:ascii="宋体" w:hAnsi="宋体" w:cs="宋体"/>
                <w:color w:val="000000" w:themeColor="text1"/>
                <w:szCs w:val="21"/>
                <w14:textFill>
                  <w14:solidFill>
                    <w14:schemeClr w14:val="tx1"/>
                  </w14:solidFill>
                </w14:textFill>
              </w:rPr>
            </w:pPr>
          </w:p>
        </w:tc>
        <w:tc>
          <w:tcPr>
            <w:tcW w:w="2168" w:type="pct"/>
            <w:vAlign w:val="center"/>
          </w:tcPr>
          <w:p w14:paraId="48AFA4EB">
            <w:pPr>
              <w:tabs>
                <w:tab w:val="left" w:pos="826"/>
              </w:tabs>
              <w:rPr>
                <w:rFonts w:ascii="宋体" w:hAnsi="宋体" w:cs="宋体"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2.</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szCs w:val="21"/>
              </w:rPr>
              <w:t>兼容性要求：支持现有市场上主要国内外操作系统，包括Windows、CentOS、Fedora、RedHat、SUSE、Ubuntu、FreeBSD、MacOS、中标红旗、中标麒麟、中标普华、深度、一铭、凝思等。</w:t>
            </w:r>
          </w:p>
        </w:tc>
        <w:tc>
          <w:tcPr>
            <w:tcW w:w="585" w:type="pct"/>
            <w:vAlign w:val="center"/>
          </w:tcPr>
          <w:p w14:paraId="45989AFB">
            <w:pPr>
              <w:jc w:val="center"/>
              <w:rPr>
                <w:rFonts w:ascii="宋体" w:hAnsi="宋体" w:cs="宋体"/>
                <w:b/>
                <w:bCs/>
                <w:color w:val="000000"/>
                <w:szCs w:val="21"/>
              </w:rPr>
            </w:pPr>
          </w:p>
        </w:tc>
        <w:tc>
          <w:tcPr>
            <w:tcW w:w="548" w:type="pct"/>
            <w:vAlign w:val="center"/>
          </w:tcPr>
          <w:p w14:paraId="2832F978">
            <w:pPr>
              <w:jc w:val="center"/>
              <w:rPr>
                <w:rFonts w:ascii="宋体" w:hAnsi="宋体" w:cs="宋体"/>
                <w:b/>
                <w:bCs/>
                <w:color w:val="000000"/>
                <w:szCs w:val="21"/>
              </w:rPr>
            </w:pPr>
          </w:p>
        </w:tc>
        <w:tc>
          <w:tcPr>
            <w:tcW w:w="558" w:type="pct"/>
            <w:vAlign w:val="center"/>
          </w:tcPr>
          <w:p w14:paraId="35045621">
            <w:pPr>
              <w:jc w:val="center"/>
              <w:rPr>
                <w:rFonts w:ascii="宋体" w:hAnsi="宋体" w:cs="宋体"/>
                <w:b/>
                <w:bCs/>
                <w:color w:val="000000"/>
                <w:szCs w:val="21"/>
              </w:rPr>
            </w:pPr>
          </w:p>
        </w:tc>
      </w:tr>
      <w:tr w14:paraId="59E6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2" w:type="pct"/>
            <w:vAlign w:val="center"/>
          </w:tcPr>
          <w:p w14:paraId="09C25188">
            <w:pPr>
              <w:jc w:val="center"/>
              <w:rPr>
                <w:rFonts w:ascii="宋体" w:hAnsi="宋体" w:cs="宋体"/>
                <w:color w:val="000000"/>
                <w:szCs w:val="21"/>
              </w:rPr>
            </w:pPr>
            <w:r>
              <w:rPr>
                <w:rFonts w:hint="eastAsia" w:ascii="宋体" w:hAnsi="宋体" w:cs="宋体"/>
                <w:color w:val="000000"/>
                <w:szCs w:val="21"/>
              </w:rPr>
              <w:t>14</w:t>
            </w:r>
          </w:p>
        </w:tc>
        <w:tc>
          <w:tcPr>
            <w:tcW w:w="543" w:type="pct"/>
            <w:vMerge w:val="continue"/>
            <w:vAlign w:val="center"/>
          </w:tcPr>
          <w:p w14:paraId="5B52D441">
            <w:pPr>
              <w:jc w:val="center"/>
              <w:rPr>
                <w:rFonts w:ascii="宋体" w:hAnsi="宋体" w:cs="宋体"/>
                <w:b/>
                <w:bCs/>
                <w:sz w:val="22"/>
                <w:szCs w:val="22"/>
              </w:rPr>
            </w:pPr>
          </w:p>
        </w:tc>
        <w:tc>
          <w:tcPr>
            <w:tcW w:w="374" w:type="pct"/>
            <w:vAlign w:val="center"/>
          </w:tcPr>
          <w:p w14:paraId="2A30787B">
            <w:pPr>
              <w:jc w:val="center"/>
              <w:rPr>
                <w:rFonts w:ascii="宋体" w:hAnsi="宋体" w:cs="宋体"/>
                <w:color w:val="000000" w:themeColor="text1"/>
                <w:szCs w:val="21"/>
                <w14:textFill>
                  <w14:solidFill>
                    <w14:schemeClr w14:val="tx1"/>
                  </w14:solidFill>
                </w14:textFill>
              </w:rPr>
            </w:pPr>
          </w:p>
        </w:tc>
        <w:tc>
          <w:tcPr>
            <w:tcW w:w="2168" w:type="pct"/>
            <w:vAlign w:val="center"/>
          </w:tcPr>
          <w:p w14:paraId="4207781F">
            <w:pPr>
              <w:tabs>
                <w:tab w:val="left" w:pos="826"/>
              </w:tabs>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szCs w:val="21"/>
              </w:rPr>
              <w:t>配置超融合管理平台、计算虚拟化、存储虚拟化、网络虚拟化软件</w:t>
            </w:r>
            <w:r>
              <w:rPr>
                <w:rFonts w:hint="eastAsia"/>
                <w:lang w:val="en-US" w:eastAsia="zh-CN"/>
              </w:rPr>
              <w:t>6颗物理CPU授权</w:t>
            </w:r>
            <w:r>
              <w:rPr>
                <w:rFonts w:hint="eastAsia" w:asciiTheme="minorEastAsia" w:hAnsiTheme="minorEastAsia" w:eastAsiaTheme="minorEastAsia"/>
                <w:szCs w:val="21"/>
                <w:highlight w:val="none"/>
              </w:rPr>
              <w:t>、</w:t>
            </w:r>
            <w:r>
              <w:rPr>
                <w:rFonts w:hint="eastAsia" w:asciiTheme="minorEastAsia" w:hAnsiTheme="minorEastAsia"/>
                <w:szCs w:val="21"/>
              </w:rPr>
              <w:t>提供五</w:t>
            </w:r>
            <w:r>
              <w:rPr>
                <w:rFonts w:asciiTheme="minorEastAsia" w:hAnsiTheme="minorEastAsia"/>
                <w:szCs w:val="21"/>
              </w:rPr>
              <w:t>年</w:t>
            </w:r>
            <w:r>
              <w:rPr>
                <w:rFonts w:hint="eastAsia" w:asciiTheme="minorEastAsia" w:hAnsiTheme="minorEastAsia"/>
                <w:szCs w:val="21"/>
              </w:rPr>
              <w:t>原厂质保及技术支持服务，并</w:t>
            </w:r>
            <w:r>
              <w:rPr>
                <w:rFonts w:hint="eastAsia" w:asciiTheme="minorEastAsia" w:hAnsiTheme="minorEastAsia"/>
                <w:b/>
                <w:bCs/>
                <w:szCs w:val="21"/>
              </w:rPr>
              <w:t>提供原厂</w:t>
            </w:r>
            <w:r>
              <w:rPr>
                <w:rFonts w:hint="eastAsia" w:asciiTheme="minorEastAsia" w:hAnsiTheme="minorEastAsia"/>
                <w:b/>
                <w:bCs/>
                <w:szCs w:val="21"/>
                <w:lang w:val="en-US" w:eastAsia="zh-CN"/>
              </w:rPr>
              <w:t>承诺</w:t>
            </w:r>
            <w:r>
              <w:rPr>
                <w:rFonts w:hint="eastAsia" w:asciiTheme="minorEastAsia" w:hAnsiTheme="minorEastAsia"/>
                <w:b/>
                <w:bCs/>
                <w:szCs w:val="21"/>
              </w:rPr>
              <w:t>函</w:t>
            </w:r>
          </w:p>
        </w:tc>
        <w:tc>
          <w:tcPr>
            <w:tcW w:w="585" w:type="pct"/>
            <w:vAlign w:val="center"/>
          </w:tcPr>
          <w:p w14:paraId="2E56A048">
            <w:pPr>
              <w:jc w:val="center"/>
              <w:rPr>
                <w:rFonts w:ascii="宋体" w:hAnsi="宋体" w:cs="宋体"/>
                <w:b/>
                <w:bCs/>
                <w:color w:val="000000"/>
                <w:szCs w:val="21"/>
              </w:rPr>
            </w:pPr>
          </w:p>
        </w:tc>
        <w:tc>
          <w:tcPr>
            <w:tcW w:w="548" w:type="pct"/>
            <w:vAlign w:val="center"/>
          </w:tcPr>
          <w:p w14:paraId="742F29F5">
            <w:pPr>
              <w:jc w:val="center"/>
              <w:rPr>
                <w:rFonts w:ascii="宋体" w:hAnsi="宋体" w:cs="宋体"/>
                <w:b/>
                <w:bCs/>
                <w:color w:val="000000"/>
                <w:szCs w:val="21"/>
              </w:rPr>
            </w:pPr>
          </w:p>
        </w:tc>
        <w:tc>
          <w:tcPr>
            <w:tcW w:w="558" w:type="pct"/>
            <w:vAlign w:val="center"/>
          </w:tcPr>
          <w:p w14:paraId="74ABB607">
            <w:pPr>
              <w:jc w:val="center"/>
              <w:rPr>
                <w:rFonts w:ascii="宋体" w:hAnsi="宋体" w:cs="宋体"/>
                <w:b/>
                <w:bCs/>
                <w:color w:val="000000"/>
                <w:szCs w:val="21"/>
              </w:rPr>
            </w:pPr>
          </w:p>
        </w:tc>
      </w:tr>
      <w:tr w14:paraId="75C6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2" w:type="pct"/>
            <w:vAlign w:val="center"/>
          </w:tcPr>
          <w:p w14:paraId="0AC60CD2">
            <w:pPr>
              <w:jc w:val="center"/>
              <w:rPr>
                <w:rFonts w:ascii="宋体" w:hAnsi="宋体" w:cs="宋体"/>
                <w:color w:val="000000"/>
                <w:szCs w:val="21"/>
              </w:rPr>
            </w:pPr>
            <w:r>
              <w:rPr>
                <w:rFonts w:hint="eastAsia" w:ascii="宋体" w:hAnsi="宋体" w:cs="宋体"/>
                <w:color w:val="000000"/>
                <w:szCs w:val="21"/>
              </w:rPr>
              <w:t>15</w:t>
            </w:r>
          </w:p>
        </w:tc>
        <w:tc>
          <w:tcPr>
            <w:tcW w:w="543" w:type="pct"/>
            <w:vMerge w:val="continue"/>
            <w:vAlign w:val="center"/>
          </w:tcPr>
          <w:p w14:paraId="22095EA2">
            <w:pPr>
              <w:jc w:val="center"/>
              <w:rPr>
                <w:rFonts w:ascii="宋体" w:hAnsi="宋体" w:cs="宋体"/>
                <w:b/>
                <w:bCs/>
                <w:sz w:val="22"/>
                <w:szCs w:val="22"/>
              </w:rPr>
            </w:pPr>
          </w:p>
        </w:tc>
        <w:tc>
          <w:tcPr>
            <w:tcW w:w="374" w:type="pct"/>
            <w:vAlign w:val="center"/>
          </w:tcPr>
          <w:p w14:paraId="3C5B2E67">
            <w:pPr>
              <w:jc w:val="center"/>
              <w:rPr>
                <w:rFonts w:ascii="宋体" w:hAnsi="宋体" w:cs="宋体"/>
                <w:color w:val="000000" w:themeColor="text1"/>
                <w:szCs w:val="21"/>
                <w14:textFill>
                  <w14:solidFill>
                    <w14:schemeClr w14:val="tx1"/>
                  </w14:solidFill>
                </w14:textFill>
              </w:rPr>
            </w:pPr>
          </w:p>
        </w:tc>
        <w:tc>
          <w:tcPr>
            <w:tcW w:w="2168" w:type="pct"/>
            <w:vAlign w:val="center"/>
          </w:tcPr>
          <w:p w14:paraId="48CB80B3">
            <w:pPr>
              <w:tabs>
                <w:tab w:val="left" w:pos="826"/>
              </w:tabs>
              <w:rPr>
                <w:rFonts w:asciiTheme="minorEastAsia" w:hAnsiTheme="minorEastAsia" w:eastAsiaTheme="minorEastAsia"/>
                <w:szCs w:val="21"/>
              </w:rPr>
            </w:pPr>
            <w:r>
              <w:rPr>
                <w:rFonts w:hint="eastAsia" w:asciiTheme="minorEastAsia" w:hAnsiTheme="minorEastAsia" w:eastAsiaTheme="minorEastAsia"/>
                <w:szCs w:val="21"/>
              </w:rPr>
              <w:t>4.通过超融合管理平台即可实现对计算、存储、网络等资源进行统一管理，所有功能无需界面跳转即可实现全部操作，真正融合、简化管理。</w:t>
            </w:r>
          </w:p>
        </w:tc>
        <w:tc>
          <w:tcPr>
            <w:tcW w:w="585" w:type="pct"/>
            <w:vAlign w:val="center"/>
          </w:tcPr>
          <w:p w14:paraId="5B29A1C1">
            <w:pPr>
              <w:jc w:val="center"/>
              <w:rPr>
                <w:rFonts w:ascii="宋体" w:hAnsi="宋体" w:cs="宋体"/>
                <w:b/>
                <w:bCs/>
                <w:color w:val="000000"/>
                <w:szCs w:val="21"/>
              </w:rPr>
            </w:pPr>
          </w:p>
        </w:tc>
        <w:tc>
          <w:tcPr>
            <w:tcW w:w="548" w:type="pct"/>
            <w:vAlign w:val="center"/>
          </w:tcPr>
          <w:p w14:paraId="5351A6CC">
            <w:pPr>
              <w:jc w:val="center"/>
              <w:rPr>
                <w:rFonts w:ascii="宋体" w:hAnsi="宋体" w:cs="宋体"/>
                <w:b/>
                <w:bCs/>
                <w:color w:val="000000"/>
                <w:szCs w:val="21"/>
              </w:rPr>
            </w:pPr>
          </w:p>
        </w:tc>
        <w:tc>
          <w:tcPr>
            <w:tcW w:w="558" w:type="pct"/>
            <w:vAlign w:val="center"/>
          </w:tcPr>
          <w:p w14:paraId="00DFFC78">
            <w:pPr>
              <w:jc w:val="center"/>
              <w:rPr>
                <w:rFonts w:ascii="宋体" w:hAnsi="宋体" w:cs="宋体"/>
                <w:b/>
                <w:bCs/>
                <w:color w:val="000000"/>
                <w:szCs w:val="21"/>
              </w:rPr>
            </w:pPr>
          </w:p>
        </w:tc>
      </w:tr>
      <w:tr w14:paraId="749F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2" w:type="pct"/>
            <w:vAlign w:val="center"/>
          </w:tcPr>
          <w:p w14:paraId="2565C20D">
            <w:pPr>
              <w:jc w:val="center"/>
              <w:rPr>
                <w:rFonts w:ascii="宋体" w:hAnsi="宋体" w:cs="宋体"/>
                <w:color w:val="000000"/>
                <w:szCs w:val="21"/>
              </w:rPr>
            </w:pPr>
            <w:r>
              <w:rPr>
                <w:rFonts w:hint="eastAsia" w:ascii="宋体" w:hAnsi="宋体" w:cs="宋体"/>
                <w:color w:val="000000"/>
                <w:szCs w:val="21"/>
              </w:rPr>
              <w:t>16</w:t>
            </w:r>
          </w:p>
        </w:tc>
        <w:tc>
          <w:tcPr>
            <w:tcW w:w="543" w:type="pct"/>
            <w:vMerge w:val="continue"/>
            <w:vAlign w:val="center"/>
          </w:tcPr>
          <w:p w14:paraId="4454191F">
            <w:pPr>
              <w:jc w:val="center"/>
              <w:rPr>
                <w:rFonts w:ascii="宋体" w:hAnsi="宋体" w:cs="宋体"/>
                <w:b/>
                <w:bCs/>
                <w:sz w:val="22"/>
                <w:szCs w:val="22"/>
              </w:rPr>
            </w:pPr>
          </w:p>
        </w:tc>
        <w:tc>
          <w:tcPr>
            <w:tcW w:w="374" w:type="pct"/>
            <w:vAlign w:val="center"/>
          </w:tcPr>
          <w:p w14:paraId="3C9EBFCC">
            <w:pPr>
              <w:jc w:val="center"/>
              <w:rPr>
                <w:rFonts w:ascii="宋体" w:hAnsi="宋体" w:cs="宋体"/>
                <w:color w:val="000000" w:themeColor="text1"/>
                <w:szCs w:val="21"/>
                <w14:textFill>
                  <w14:solidFill>
                    <w14:schemeClr w14:val="tx1"/>
                  </w14:solidFill>
                </w14:textFill>
              </w:rPr>
            </w:pPr>
          </w:p>
        </w:tc>
        <w:tc>
          <w:tcPr>
            <w:tcW w:w="2168" w:type="pct"/>
            <w:vAlign w:val="center"/>
          </w:tcPr>
          <w:p w14:paraId="67193A73">
            <w:pPr>
              <w:tabs>
                <w:tab w:val="left" w:pos="826"/>
              </w:tabs>
              <w:rPr>
                <w:rFonts w:asciiTheme="minorEastAsia" w:hAnsiTheme="minorEastAsia" w:eastAsiaTheme="minorEastAsia"/>
                <w:szCs w:val="21"/>
              </w:rPr>
            </w:pPr>
            <w:r>
              <w:rPr>
                <w:rFonts w:hint="eastAsia" w:asciiTheme="minorEastAsia" w:hAnsiTheme="minorEastAsia" w:eastAsiaTheme="minorEastAsia"/>
                <w:szCs w:val="21"/>
              </w:rPr>
              <w:t>5.提供统一的可视的监控管理中心，可视化实时监控中心从硬件可靠性、系统可靠性、服务可靠性三大层面进行实时监控、分层展示</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w:t>
            </w:r>
            <w:r>
              <w:rPr>
                <w:rFonts w:asciiTheme="minorEastAsia" w:hAnsiTheme="minorEastAsia" w:eastAsiaTheme="minorEastAsia"/>
                <w:b/>
                <w:bCs/>
                <w:szCs w:val="21"/>
              </w:rPr>
              <w:t>提供功能截图</w:t>
            </w:r>
            <w:r>
              <w:rPr>
                <w:rFonts w:hint="eastAsia" w:asciiTheme="minorEastAsia" w:hAnsiTheme="minorEastAsia" w:eastAsiaTheme="minorEastAsia"/>
                <w:b/>
                <w:bCs/>
                <w:szCs w:val="21"/>
                <w:lang w:eastAsia="zh-CN"/>
              </w:rPr>
              <w:t>）</w:t>
            </w:r>
          </w:p>
        </w:tc>
        <w:tc>
          <w:tcPr>
            <w:tcW w:w="585" w:type="pct"/>
            <w:vAlign w:val="center"/>
          </w:tcPr>
          <w:p w14:paraId="5771F362">
            <w:pPr>
              <w:jc w:val="center"/>
              <w:rPr>
                <w:rFonts w:ascii="宋体" w:hAnsi="宋体" w:cs="宋体"/>
                <w:b/>
                <w:bCs/>
                <w:color w:val="000000"/>
                <w:szCs w:val="21"/>
              </w:rPr>
            </w:pPr>
          </w:p>
        </w:tc>
        <w:tc>
          <w:tcPr>
            <w:tcW w:w="548" w:type="pct"/>
            <w:vAlign w:val="center"/>
          </w:tcPr>
          <w:p w14:paraId="546E605D">
            <w:pPr>
              <w:jc w:val="center"/>
              <w:rPr>
                <w:rFonts w:ascii="宋体" w:hAnsi="宋体" w:cs="宋体"/>
                <w:b/>
                <w:bCs/>
                <w:color w:val="000000"/>
                <w:szCs w:val="21"/>
              </w:rPr>
            </w:pPr>
          </w:p>
        </w:tc>
        <w:tc>
          <w:tcPr>
            <w:tcW w:w="558" w:type="pct"/>
            <w:vAlign w:val="center"/>
          </w:tcPr>
          <w:p w14:paraId="62506432">
            <w:pPr>
              <w:jc w:val="center"/>
              <w:rPr>
                <w:rFonts w:ascii="宋体" w:hAnsi="宋体" w:cs="宋体"/>
                <w:b/>
                <w:bCs/>
                <w:color w:val="000000"/>
                <w:szCs w:val="21"/>
              </w:rPr>
            </w:pPr>
          </w:p>
        </w:tc>
      </w:tr>
      <w:tr w14:paraId="6AEC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2" w:type="pct"/>
            <w:vAlign w:val="center"/>
          </w:tcPr>
          <w:p w14:paraId="0773C0A0">
            <w:pPr>
              <w:jc w:val="center"/>
              <w:rPr>
                <w:rFonts w:ascii="宋体" w:hAnsi="宋体" w:cs="宋体"/>
                <w:color w:val="000000"/>
                <w:szCs w:val="21"/>
              </w:rPr>
            </w:pPr>
            <w:r>
              <w:rPr>
                <w:rFonts w:hint="eastAsia" w:ascii="宋体" w:hAnsi="宋体" w:cs="宋体"/>
                <w:color w:val="000000"/>
                <w:szCs w:val="21"/>
              </w:rPr>
              <w:t>17</w:t>
            </w:r>
          </w:p>
        </w:tc>
        <w:tc>
          <w:tcPr>
            <w:tcW w:w="543" w:type="pct"/>
            <w:vMerge w:val="continue"/>
            <w:vAlign w:val="center"/>
          </w:tcPr>
          <w:p w14:paraId="2BFC55E0">
            <w:pPr>
              <w:jc w:val="center"/>
              <w:rPr>
                <w:rFonts w:ascii="宋体" w:hAnsi="宋体" w:cs="宋体"/>
                <w:b/>
                <w:bCs/>
                <w:sz w:val="22"/>
                <w:szCs w:val="22"/>
              </w:rPr>
            </w:pPr>
          </w:p>
        </w:tc>
        <w:tc>
          <w:tcPr>
            <w:tcW w:w="374" w:type="pct"/>
            <w:vAlign w:val="center"/>
          </w:tcPr>
          <w:p w14:paraId="2831EA3C">
            <w:pPr>
              <w:jc w:val="center"/>
              <w:rPr>
                <w:rFonts w:ascii="宋体" w:hAnsi="宋体" w:cs="宋体"/>
                <w:color w:val="000000" w:themeColor="text1"/>
                <w:szCs w:val="21"/>
                <w14:textFill>
                  <w14:solidFill>
                    <w14:schemeClr w14:val="tx1"/>
                  </w14:solidFill>
                </w14:textFill>
              </w:rPr>
            </w:pPr>
          </w:p>
        </w:tc>
        <w:tc>
          <w:tcPr>
            <w:tcW w:w="2168" w:type="pct"/>
            <w:vAlign w:val="center"/>
          </w:tcPr>
          <w:p w14:paraId="347BD10C">
            <w:pPr>
              <w:tabs>
                <w:tab w:val="left" w:pos="826"/>
              </w:tabs>
              <w:rPr>
                <w:rFonts w:asciiTheme="minorEastAsia" w:hAnsiTheme="minorEastAsia" w:eastAsiaTheme="minorEastAsia"/>
                <w:szCs w:val="21"/>
              </w:rPr>
            </w:pPr>
            <w:r>
              <w:rPr>
                <w:rFonts w:hint="eastAsia" w:asciiTheme="minorEastAsia" w:hAnsiTheme="minorEastAsia" w:eastAsiaTheme="minorEastAsia"/>
                <w:szCs w:val="21"/>
              </w:rPr>
              <w:t>6.</w:t>
            </w:r>
            <w:r>
              <w:rPr>
                <w:rFonts w:hint="eastAsia"/>
                <w:b/>
                <w:bCs/>
                <w:szCs w:val="21"/>
              </w:rPr>
              <w:t>▲</w:t>
            </w:r>
            <w:r>
              <w:rPr>
                <w:rFonts w:hint="eastAsia" w:asciiTheme="minorEastAsia" w:hAnsiTheme="minorEastAsia" w:eastAsiaTheme="minorEastAsia"/>
                <w:szCs w:val="21"/>
              </w:rPr>
              <w:t>支持AI资源容量预测，内置时间序列模型，管理平台自动化实现数据检索预测，提供用户易用的数据预测服务，服务支持呈现实时的CPU、内存和存储容量资源使用数据信息展示，并给出基于AI预测CPU、内存和存储未来的预警提示。</w:t>
            </w:r>
            <w:r>
              <w:rPr>
                <w:rFonts w:hint="eastAsia" w:asciiTheme="minorEastAsia" w:hAnsiTheme="minorEastAsia" w:eastAsiaTheme="minorEastAsia"/>
                <w:b/>
                <w:bCs/>
                <w:szCs w:val="21"/>
                <w:highlight w:val="none"/>
              </w:rPr>
              <w:t>（提供CNAS/CMA认可的检测机构出具的检测报告</w:t>
            </w:r>
            <w:r>
              <w:rPr>
                <w:rFonts w:hint="eastAsia" w:asciiTheme="minorEastAsia" w:hAnsiTheme="minorEastAsia" w:eastAsiaTheme="minorEastAsia"/>
                <w:b/>
                <w:bCs/>
                <w:szCs w:val="21"/>
                <w:highlight w:val="none"/>
                <w:lang w:val="en-US" w:eastAsia="zh-CN"/>
              </w:rPr>
              <w:t>或提供产品功能截图并加盖设备原厂商公章</w:t>
            </w:r>
            <w:r>
              <w:rPr>
                <w:rFonts w:hint="eastAsia" w:asciiTheme="minorEastAsia" w:hAnsiTheme="minorEastAsia" w:eastAsiaTheme="minorEastAsia"/>
                <w:b/>
                <w:bCs/>
                <w:szCs w:val="21"/>
              </w:rPr>
              <w:t>）</w:t>
            </w:r>
          </w:p>
        </w:tc>
        <w:tc>
          <w:tcPr>
            <w:tcW w:w="585" w:type="pct"/>
            <w:vAlign w:val="center"/>
          </w:tcPr>
          <w:p w14:paraId="11888293">
            <w:pPr>
              <w:jc w:val="center"/>
              <w:rPr>
                <w:rFonts w:ascii="宋体" w:hAnsi="宋体" w:cs="宋体"/>
                <w:b/>
                <w:bCs/>
                <w:color w:val="000000"/>
                <w:szCs w:val="21"/>
              </w:rPr>
            </w:pPr>
          </w:p>
        </w:tc>
        <w:tc>
          <w:tcPr>
            <w:tcW w:w="548" w:type="pct"/>
            <w:vAlign w:val="center"/>
          </w:tcPr>
          <w:p w14:paraId="79EB589E">
            <w:pPr>
              <w:jc w:val="center"/>
              <w:rPr>
                <w:rFonts w:ascii="宋体" w:hAnsi="宋体" w:cs="宋体"/>
                <w:b/>
                <w:bCs/>
                <w:color w:val="000000"/>
                <w:szCs w:val="21"/>
              </w:rPr>
            </w:pPr>
          </w:p>
        </w:tc>
        <w:tc>
          <w:tcPr>
            <w:tcW w:w="558" w:type="pct"/>
            <w:vAlign w:val="center"/>
          </w:tcPr>
          <w:p w14:paraId="0E198F8C">
            <w:pPr>
              <w:jc w:val="center"/>
              <w:rPr>
                <w:rFonts w:ascii="宋体" w:hAnsi="宋体" w:cs="宋体"/>
                <w:b/>
                <w:bCs/>
                <w:color w:val="000000"/>
                <w:szCs w:val="21"/>
              </w:rPr>
            </w:pPr>
          </w:p>
        </w:tc>
      </w:tr>
      <w:tr w14:paraId="729E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2" w:type="pct"/>
            <w:vAlign w:val="center"/>
          </w:tcPr>
          <w:p w14:paraId="7C831494">
            <w:pPr>
              <w:jc w:val="center"/>
              <w:rPr>
                <w:rFonts w:ascii="宋体" w:hAnsi="宋体" w:cs="宋体"/>
                <w:color w:val="000000"/>
                <w:szCs w:val="21"/>
              </w:rPr>
            </w:pPr>
            <w:r>
              <w:rPr>
                <w:rFonts w:hint="eastAsia" w:ascii="宋体" w:hAnsi="宋体" w:cs="宋体"/>
                <w:color w:val="000000"/>
                <w:szCs w:val="21"/>
              </w:rPr>
              <w:t>18</w:t>
            </w:r>
          </w:p>
        </w:tc>
        <w:tc>
          <w:tcPr>
            <w:tcW w:w="543" w:type="pct"/>
            <w:vMerge w:val="continue"/>
            <w:vAlign w:val="center"/>
          </w:tcPr>
          <w:p w14:paraId="324C6D4E">
            <w:pPr>
              <w:jc w:val="center"/>
              <w:rPr>
                <w:rFonts w:ascii="宋体" w:hAnsi="宋体" w:cs="宋体"/>
                <w:b/>
                <w:bCs/>
                <w:sz w:val="22"/>
                <w:szCs w:val="22"/>
              </w:rPr>
            </w:pPr>
          </w:p>
        </w:tc>
        <w:tc>
          <w:tcPr>
            <w:tcW w:w="374" w:type="pct"/>
            <w:vAlign w:val="center"/>
          </w:tcPr>
          <w:p w14:paraId="268C1CCF">
            <w:pPr>
              <w:jc w:val="center"/>
              <w:rPr>
                <w:rFonts w:ascii="宋体" w:hAnsi="宋体" w:cs="宋体"/>
                <w:color w:val="000000" w:themeColor="text1"/>
                <w:szCs w:val="21"/>
                <w14:textFill>
                  <w14:solidFill>
                    <w14:schemeClr w14:val="tx1"/>
                  </w14:solidFill>
                </w14:textFill>
              </w:rPr>
            </w:pPr>
          </w:p>
        </w:tc>
        <w:tc>
          <w:tcPr>
            <w:tcW w:w="2168" w:type="pct"/>
            <w:vAlign w:val="center"/>
          </w:tcPr>
          <w:p w14:paraId="3B0270C8">
            <w:pPr>
              <w:tabs>
                <w:tab w:val="left" w:pos="826"/>
              </w:tabs>
              <w:rPr>
                <w:rFonts w:asciiTheme="minorEastAsia" w:hAnsiTheme="minorEastAsia" w:eastAsiaTheme="minorEastAsia"/>
                <w:szCs w:val="21"/>
              </w:rPr>
            </w:pPr>
            <w:r>
              <w:rPr>
                <w:rFonts w:hint="eastAsia" w:asciiTheme="minorEastAsia" w:hAnsiTheme="minorEastAsia" w:eastAsiaTheme="minorEastAsia"/>
                <w:szCs w:val="21"/>
              </w:rPr>
              <w:t>7.提供虚拟机启动、暂停、恢复、休眠、重启、关闭、克隆、迁移、删除、快照等功能的批量操作；提供集群HA（高可用），DRS（动态资源调度）等功能配置；支持虚拟机的入方向、出方向、出入方向安全访问控制功能，可基于IP、MAC、端口号、时间段等设置访问规则。</w:t>
            </w:r>
          </w:p>
        </w:tc>
        <w:tc>
          <w:tcPr>
            <w:tcW w:w="585" w:type="pct"/>
            <w:vAlign w:val="center"/>
          </w:tcPr>
          <w:p w14:paraId="249285AE">
            <w:pPr>
              <w:jc w:val="center"/>
              <w:rPr>
                <w:rFonts w:ascii="宋体" w:hAnsi="宋体" w:cs="宋体"/>
                <w:b/>
                <w:bCs/>
                <w:color w:val="000000"/>
                <w:szCs w:val="21"/>
              </w:rPr>
            </w:pPr>
          </w:p>
        </w:tc>
        <w:tc>
          <w:tcPr>
            <w:tcW w:w="548" w:type="pct"/>
            <w:vAlign w:val="center"/>
          </w:tcPr>
          <w:p w14:paraId="3596F195">
            <w:pPr>
              <w:jc w:val="center"/>
              <w:rPr>
                <w:rFonts w:ascii="宋体" w:hAnsi="宋体" w:cs="宋体"/>
                <w:b/>
                <w:bCs/>
                <w:color w:val="000000"/>
                <w:szCs w:val="21"/>
              </w:rPr>
            </w:pPr>
          </w:p>
        </w:tc>
        <w:tc>
          <w:tcPr>
            <w:tcW w:w="558" w:type="pct"/>
            <w:vAlign w:val="center"/>
          </w:tcPr>
          <w:p w14:paraId="6241B442">
            <w:pPr>
              <w:jc w:val="center"/>
              <w:rPr>
                <w:rFonts w:ascii="宋体" w:hAnsi="宋体" w:cs="宋体"/>
                <w:b/>
                <w:bCs/>
                <w:color w:val="000000"/>
                <w:szCs w:val="21"/>
              </w:rPr>
            </w:pPr>
          </w:p>
        </w:tc>
      </w:tr>
      <w:tr w14:paraId="0415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2" w:type="pct"/>
            <w:vAlign w:val="center"/>
          </w:tcPr>
          <w:p w14:paraId="009DD322">
            <w:pPr>
              <w:jc w:val="center"/>
              <w:rPr>
                <w:rFonts w:ascii="宋体" w:hAnsi="宋体" w:cs="宋体"/>
                <w:color w:val="000000"/>
                <w:szCs w:val="21"/>
              </w:rPr>
            </w:pPr>
            <w:r>
              <w:rPr>
                <w:rFonts w:hint="eastAsia" w:ascii="宋体" w:hAnsi="宋体" w:cs="宋体"/>
                <w:color w:val="000000"/>
                <w:szCs w:val="21"/>
              </w:rPr>
              <w:t>19</w:t>
            </w:r>
          </w:p>
        </w:tc>
        <w:tc>
          <w:tcPr>
            <w:tcW w:w="543" w:type="pct"/>
            <w:vMerge w:val="continue"/>
            <w:vAlign w:val="center"/>
          </w:tcPr>
          <w:p w14:paraId="7AD10E13">
            <w:pPr>
              <w:jc w:val="center"/>
              <w:rPr>
                <w:rFonts w:ascii="宋体" w:hAnsi="宋体" w:cs="宋体"/>
                <w:b/>
                <w:bCs/>
                <w:sz w:val="22"/>
                <w:szCs w:val="22"/>
              </w:rPr>
            </w:pPr>
          </w:p>
        </w:tc>
        <w:tc>
          <w:tcPr>
            <w:tcW w:w="374" w:type="pct"/>
            <w:vAlign w:val="center"/>
          </w:tcPr>
          <w:p w14:paraId="2C42B24A">
            <w:pPr>
              <w:jc w:val="center"/>
              <w:rPr>
                <w:rFonts w:ascii="宋体" w:hAnsi="宋体" w:cs="宋体"/>
                <w:color w:val="000000" w:themeColor="text1"/>
                <w:szCs w:val="21"/>
                <w14:textFill>
                  <w14:solidFill>
                    <w14:schemeClr w14:val="tx1"/>
                  </w14:solidFill>
                </w14:textFill>
              </w:rPr>
            </w:pPr>
          </w:p>
        </w:tc>
        <w:tc>
          <w:tcPr>
            <w:tcW w:w="2168" w:type="pct"/>
            <w:vAlign w:val="center"/>
          </w:tcPr>
          <w:p w14:paraId="2FE15A22">
            <w:pPr>
              <w:tabs>
                <w:tab w:val="left" w:pos="826"/>
              </w:tabs>
              <w:rPr>
                <w:rFonts w:asciiTheme="minorEastAsia" w:hAnsiTheme="minorEastAsia" w:eastAsiaTheme="minorEastAsia"/>
                <w:szCs w:val="21"/>
              </w:rPr>
            </w:pPr>
            <w:r>
              <w:rPr>
                <w:rFonts w:hint="eastAsia" w:asciiTheme="minorEastAsia" w:hAnsiTheme="minorEastAsia" w:eastAsiaTheme="minorEastAsia"/>
                <w:szCs w:val="21"/>
              </w:rPr>
              <w:t>8.</w:t>
            </w:r>
            <w:r>
              <w:rPr>
                <w:rFonts w:hint="eastAsia"/>
                <w:szCs w:val="21"/>
              </w:rPr>
              <w:t>▲</w:t>
            </w:r>
            <w:r>
              <w:rPr>
                <w:rFonts w:hint="eastAsia" w:asciiTheme="minorEastAsia" w:hAnsiTheme="minorEastAsia" w:eastAsiaTheme="minorEastAsia"/>
                <w:szCs w:val="21"/>
              </w:rPr>
              <w:t>支持虚拟机迁移历史记录功能，记录中包含迁移的操作员、迁移方式、源主机、目的主机、开始时间、迁移耗时等信息，便于对虚拟机的迁移路径进行回溯。</w:t>
            </w:r>
          </w:p>
        </w:tc>
        <w:tc>
          <w:tcPr>
            <w:tcW w:w="585" w:type="pct"/>
            <w:vAlign w:val="center"/>
          </w:tcPr>
          <w:p w14:paraId="13DA791A">
            <w:pPr>
              <w:jc w:val="center"/>
              <w:rPr>
                <w:rFonts w:ascii="宋体" w:hAnsi="宋体" w:cs="宋体"/>
                <w:b/>
                <w:bCs/>
                <w:color w:val="000000"/>
                <w:szCs w:val="21"/>
              </w:rPr>
            </w:pPr>
          </w:p>
        </w:tc>
        <w:tc>
          <w:tcPr>
            <w:tcW w:w="548" w:type="pct"/>
            <w:vAlign w:val="center"/>
          </w:tcPr>
          <w:p w14:paraId="68D1A151">
            <w:pPr>
              <w:jc w:val="center"/>
              <w:rPr>
                <w:rFonts w:ascii="宋体" w:hAnsi="宋体" w:cs="宋体"/>
                <w:b/>
                <w:bCs/>
                <w:color w:val="000000"/>
                <w:szCs w:val="21"/>
              </w:rPr>
            </w:pPr>
          </w:p>
        </w:tc>
        <w:tc>
          <w:tcPr>
            <w:tcW w:w="558" w:type="pct"/>
            <w:vAlign w:val="center"/>
          </w:tcPr>
          <w:p w14:paraId="68208E61">
            <w:pPr>
              <w:jc w:val="center"/>
              <w:rPr>
                <w:rFonts w:ascii="宋体" w:hAnsi="宋体" w:cs="宋体"/>
                <w:b/>
                <w:bCs/>
                <w:color w:val="000000"/>
                <w:szCs w:val="21"/>
              </w:rPr>
            </w:pPr>
          </w:p>
        </w:tc>
      </w:tr>
      <w:tr w14:paraId="15FB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2" w:type="pct"/>
            <w:vAlign w:val="center"/>
          </w:tcPr>
          <w:p w14:paraId="12F90076">
            <w:pPr>
              <w:jc w:val="center"/>
              <w:rPr>
                <w:rFonts w:ascii="宋体" w:hAnsi="宋体" w:cs="宋体"/>
                <w:color w:val="000000"/>
                <w:szCs w:val="21"/>
              </w:rPr>
            </w:pPr>
            <w:r>
              <w:rPr>
                <w:rFonts w:hint="eastAsia" w:ascii="宋体" w:hAnsi="宋体" w:cs="宋体"/>
                <w:color w:val="000000"/>
                <w:szCs w:val="21"/>
              </w:rPr>
              <w:t>20</w:t>
            </w:r>
          </w:p>
        </w:tc>
        <w:tc>
          <w:tcPr>
            <w:tcW w:w="543" w:type="pct"/>
            <w:vMerge w:val="continue"/>
            <w:vAlign w:val="center"/>
          </w:tcPr>
          <w:p w14:paraId="5079E9D1">
            <w:pPr>
              <w:jc w:val="center"/>
              <w:rPr>
                <w:rFonts w:ascii="宋体" w:hAnsi="宋体" w:cs="宋体"/>
                <w:b/>
                <w:bCs/>
                <w:sz w:val="22"/>
                <w:szCs w:val="22"/>
              </w:rPr>
            </w:pPr>
          </w:p>
        </w:tc>
        <w:tc>
          <w:tcPr>
            <w:tcW w:w="374" w:type="pct"/>
            <w:vAlign w:val="center"/>
          </w:tcPr>
          <w:p w14:paraId="5CFAF4B8">
            <w:pPr>
              <w:jc w:val="center"/>
              <w:rPr>
                <w:rFonts w:ascii="宋体" w:hAnsi="宋体" w:cs="宋体"/>
                <w:color w:val="000000" w:themeColor="text1"/>
                <w:szCs w:val="21"/>
                <w14:textFill>
                  <w14:solidFill>
                    <w14:schemeClr w14:val="tx1"/>
                  </w14:solidFill>
                </w14:textFill>
              </w:rPr>
            </w:pPr>
          </w:p>
        </w:tc>
        <w:tc>
          <w:tcPr>
            <w:tcW w:w="2168" w:type="pct"/>
            <w:vAlign w:val="center"/>
          </w:tcPr>
          <w:p w14:paraId="05D70850">
            <w:pPr>
              <w:tabs>
                <w:tab w:val="left" w:pos="826"/>
              </w:tabs>
              <w:rPr>
                <w:rFonts w:asciiTheme="minorEastAsia" w:hAnsiTheme="minorEastAsia" w:eastAsiaTheme="minorEastAsia"/>
                <w:szCs w:val="21"/>
              </w:rPr>
            </w:pPr>
            <w:r>
              <w:rPr>
                <w:rFonts w:hint="eastAsia" w:asciiTheme="minorEastAsia" w:hAnsiTheme="minorEastAsia" w:eastAsiaTheme="minorEastAsia"/>
                <w:szCs w:val="21"/>
              </w:rPr>
              <w:t>9.支持批量修改虚拟机的配置参数，包括：I/O优先级、启动优先级、是否自动迁移、CPU调度优先级、CPU个数、内存大小、自动启动、VM启动设备、tools自动升级等。</w:t>
            </w:r>
          </w:p>
        </w:tc>
        <w:tc>
          <w:tcPr>
            <w:tcW w:w="585" w:type="pct"/>
            <w:vAlign w:val="center"/>
          </w:tcPr>
          <w:p w14:paraId="41C988D6">
            <w:pPr>
              <w:jc w:val="center"/>
              <w:rPr>
                <w:rFonts w:ascii="宋体" w:hAnsi="宋体" w:cs="宋体"/>
                <w:b/>
                <w:bCs/>
                <w:color w:val="000000"/>
                <w:szCs w:val="21"/>
              </w:rPr>
            </w:pPr>
          </w:p>
        </w:tc>
        <w:tc>
          <w:tcPr>
            <w:tcW w:w="548" w:type="pct"/>
            <w:vAlign w:val="center"/>
          </w:tcPr>
          <w:p w14:paraId="59EB2665">
            <w:pPr>
              <w:jc w:val="center"/>
              <w:rPr>
                <w:rFonts w:ascii="宋体" w:hAnsi="宋体" w:cs="宋体"/>
                <w:b/>
                <w:bCs/>
                <w:color w:val="000000"/>
                <w:szCs w:val="21"/>
              </w:rPr>
            </w:pPr>
          </w:p>
        </w:tc>
        <w:tc>
          <w:tcPr>
            <w:tcW w:w="558" w:type="pct"/>
            <w:vAlign w:val="center"/>
          </w:tcPr>
          <w:p w14:paraId="301A8C23">
            <w:pPr>
              <w:jc w:val="center"/>
              <w:rPr>
                <w:rFonts w:ascii="宋体" w:hAnsi="宋体" w:cs="宋体"/>
                <w:b/>
                <w:bCs/>
                <w:color w:val="000000"/>
                <w:szCs w:val="21"/>
              </w:rPr>
            </w:pPr>
          </w:p>
        </w:tc>
      </w:tr>
      <w:tr w14:paraId="22C7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2" w:type="pct"/>
            <w:vAlign w:val="center"/>
          </w:tcPr>
          <w:p w14:paraId="34B3735D">
            <w:pPr>
              <w:jc w:val="center"/>
              <w:rPr>
                <w:rFonts w:ascii="宋体" w:hAnsi="宋体" w:cs="宋体"/>
                <w:color w:val="000000"/>
                <w:szCs w:val="21"/>
              </w:rPr>
            </w:pPr>
            <w:r>
              <w:rPr>
                <w:rFonts w:hint="eastAsia" w:ascii="宋体" w:hAnsi="宋体" w:cs="宋体"/>
                <w:color w:val="000000"/>
                <w:szCs w:val="21"/>
              </w:rPr>
              <w:t>21</w:t>
            </w:r>
          </w:p>
        </w:tc>
        <w:tc>
          <w:tcPr>
            <w:tcW w:w="543" w:type="pct"/>
            <w:vMerge w:val="continue"/>
            <w:vAlign w:val="center"/>
          </w:tcPr>
          <w:p w14:paraId="47BCE293">
            <w:pPr>
              <w:jc w:val="center"/>
              <w:rPr>
                <w:rFonts w:ascii="宋体" w:hAnsi="宋体" w:cs="宋体"/>
                <w:b/>
                <w:bCs/>
                <w:sz w:val="22"/>
                <w:szCs w:val="22"/>
              </w:rPr>
            </w:pPr>
          </w:p>
        </w:tc>
        <w:tc>
          <w:tcPr>
            <w:tcW w:w="374" w:type="pct"/>
            <w:vAlign w:val="center"/>
          </w:tcPr>
          <w:p w14:paraId="1E662425">
            <w:pPr>
              <w:jc w:val="center"/>
              <w:rPr>
                <w:rFonts w:ascii="宋体" w:hAnsi="宋体" w:cs="宋体"/>
                <w:color w:val="000000" w:themeColor="text1"/>
                <w:szCs w:val="21"/>
                <w14:textFill>
                  <w14:solidFill>
                    <w14:schemeClr w14:val="tx1"/>
                  </w14:solidFill>
                </w14:textFill>
              </w:rPr>
            </w:pPr>
          </w:p>
        </w:tc>
        <w:tc>
          <w:tcPr>
            <w:tcW w:w="2168" w:type="pct"/>
            <w:vAlign w:val="center"/>
          </w:tcPr>
          <w:p w14:paraId="15979530">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10</w:t>
            </w:r>
            <w:r>
              <w:rPr>
                <w:rFonts w:hint="eastAsia" w:asciiTheme="minorEastAsia" w:hAnsiTheme="minorEastAsia" w:eastAsiaTheme="minorEastAsia"/>
                <w:b/>
                <w:bCs/>
                <w:szCs w:val="21"/>
              </w:rPr>
              <w:t>.</w:t>
            </w:r>
            <w:r>
              <w:rPr>
                <w:rFonts w:hint="eastAsia"/>
                <w:b/>
                <w:bCs/>
                <w:szCs w:val="21"/>
              </w:rPr>
              <w:t>▲</w:t>
            </w:r>
            <w:r>
              <w:rPr>
                <w:rFonts w:hint="eastAsia" w:asciiTheme="minorEastAsia" w:hAnsiTheme="minorEastAsia" w:eastAsiaTheme="minorEastAsia"/>
                <w:szCs w:val="21"/>
              </w:rPr>
              <w:t>支持任务编排功能，支持批量创建、管理虚拟机迁移任务，支持更改主机、更改数据存储以及更改主机和数据存储三种迁移类型，提升运维效率，降低人为操作错误。</w:t>
            </w:r>
            <w:r>
              <w:rPr>
                <w:rFonts w:hint="eastAsia" w:asciiTheme="minorEastAsia" w:hAnsiTheme="minorEastAsia" w:eastAsiaTheme="minorEastAsia"/>
                <w:b/>
                <w:bCs/>
                <w:szCs w:val="21"/>
                <w:highlight w:val="none"/>
              </w:rPr>
              <w:t>（提供CNAS/CMA认可的检测机构出具的检测报告</w:t>
            </w:r>
            <w:r>
              <w:rPr>
                <w:rFonts w:hint="eastAsia" w:asciiTheme="minorEastAsia" w:hAnsiTheme="minorEastAsia" w:eastAsiaTheme="minorEastAsia"/>
                <w:b/>
                <w:bCs/>
                <w:szCs w:val="21"/>
                <w:highlight w:val="none"/>
                <w:lang w:val="en-US" w:eastAsia="zh-CN"/>
              </w:rPr>
              <w:t>或提供产品功能截图并加盖设备原厂商公章</w:t>
            </w:r>
            <w:r>
              <w:rPr>
                <w:rFonts w:hint="eastAsia" w:asciiTheme="minorEastAsia" w:hAnsiTheme="minorEastAsia" w:eastAsiaTheme="minorEastAsia"/>
                <w:b/>
                <w:bCs/>
                <w:szCs w:val="21"/>
              </w:rPr>
              <w:t>）</w:t>
            </w:r>
          </w:p>
        </w:tc>
        <w:tc>
          <w:tcPr>
            <w:tcW w:w="585" w:type="pct"/>
            <w:vAlign w:val="center"/>
          </w:tcPr>
          <w:p w14:paraId="722C9AAD">
            <w:pPr>
              <w:jc w:val="center"/>
              <w:rPr>
                <w:rFonts w:ascii="宋体" w:hAnsi="宋体" w:cs="宋体"/>
                <w:b/>
                <w:bCs/>
                <w:color w:val="000000"/>
                <w:szCs w:val="21"/>
              </w:rPr>
            </w:pPr>
          </w:p>
        </w:tc>
        <w:tc>
          <w:tcPr>
            <w:tcW w:w="548" w:type="pct"/>
            <w:vAlign w:val="center"/>
          </w:tcPr>
          <w:p w14:paraId="22413DEF">
            <w:pPr>
              <w:jc w:val="center"/>
              <w:rPr>
                <w:rFonts w:ascii="宋体" w:hAnsi="宋体" w:cs="宋体"/>
                <w:b/>
                <w:bCs/>
                <w:color w:val="000000"/>
                <w:szCs w:val="21"/>
              </w:rPr>
            </w:pPr>
          </w:p>
        </w:tc>
        <w:tc>
          <w:tcPr>
            <w:tcW w:w="558" w:type="pct"/>
            <w:vAlign w:val="center"/>
          </w:tcPr>
          <w:p w14:paraId="5ABE3134">
            <w:pPr>
              <w:jc w:val="center"/>
              <w:rPr>
                <w:rFonts w:ascii="宋体" w:hAnsi="宋体" w:cs="宋体"/>
                <w:b/>
                <w:bCs/>
                <w:color w:val="000000"/>
                <w:szCs w:val="21"/>
              </w:rPr>
            </w:pPr>
          </w:p>
        </w:tc>
      </w:tr>
      <w:tr w14:paraId="1ABD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2" w:type="pct"/>
            <w:vAlign w:val="center"/>
          </w:tcPr>
          <w:p w14:paraId="22D0771D">
            <w:pPr>
              <w:jc w:val="center"/>
              <w:rPr>
                <w:rFonts w:ascii="宋体" w:hAnsi="宋体" w:cs="宋体"/>
                <w:color w:val="000000"/>
                <w:szCs w:val="21"/>
              </w:rPr>
            </w:pPr>
            <w:r>
              <w:rPr>
                <w:rFonts w:hint="eastAsia" w:ascii="宋体" w:hAnsi="宋体" w:cs="宋体"/>
                <w:color w:val="000000"/>
                <w:szCs w:val="21"/>
              </w:rPr>
              <w:t>22</w:t>
            </w:r>
          </w:p>
        </w:tc>
        <w:tc>
          <w:tcPr>
            <w:tcW w:w="543" w:type="pct"/>
            <w:vMerge w:val="continue"/>
            <w:vAlign w:val="center"/>
          </w:tcPr>
          <w:p w14:paraId="0805BC20">
            <w:pPr>
              <w:jc w:val="center"/>
              <w:rPr>
                <w:rFonts w:ascii="宋体" w:hAnsi="宋体" w:cs="宋体"/>
                <w:b/>
                <w:bCs/>
                <w:sz w:val="22"/>
                <w:szCs w:val="22"/>
              </w:rPr>
            </w:pPr>
          </w:p>
        </w:tc>
        <w:tc>
          <w:tcPr>
            <w:tcW w:w="374" w:type="pct"/>
            <w:vAlign w:val="center"/>
          </w:tcPr>
          <w:p w14:paraId="01BAA9CC">
            <w:pPr>
              <w:jc w:val="center"/>
              <w:rPr>
                <w:rFonts w:ascii="宋体" w:hAnsi="宋体" w:cs="宋体"/>
                <w:color w:val="000000" w:themeColor="text1"/>
                <w:szCs w:val="21"/>
                <w14:textFill>
                  <w14:solidFill>
                    <w14:schemeClr w14:val="tx1"/>
                  </w14:solidFill>
                </w14:textFill>
              </w:rPr>
            </w:pPr>
          </w:p>
        </w:tc>
        <w:tc>
          <w:tcPr>
            <w:tcW w:w="2168" w:type="pct"/>
            <w:vAlign w:val="center"/>
          </w:tcPr>
          <w:p w14:paraId="6206C6F2">
            <w:pPr>
              <w:tabs>
                <w:tab w:val="left" w:pos="826"/>
              </w:tabs>
              <w:rPr>
                <w:rFonts w:asciiTheme="minorEastAsia" w:hAnsiTheme="minorEastAsia" w:eastAsiaTheme="minorEastAsia"/>
                <w:szCs w:val="21"/>
              </w:rPr>
            </w:pPr>
            <w:r>
              <w:rPr>
                <w:rFonts w:hint="eastAsia" w:asciiTheme="minorEastAsia" w:hAnsiTheme="minorEastAsia" w:eastAsiaTheme="minorEastAsia"/>
                <w:szCs w:val="21"/>
              </w:rPr>
              <w:t>11.支持厚配置，支持卷快照，支持链式卷克隆、完整克隆，支持卷拷贝、卷迁移，支持含跨主机、跨机柜、跨机房三种故障隔离能力，支持卷的IOPS和带宽可同时设置，支持按容量对卷的IOPS和带宽同时设置。</w:t>
            </w:r>
          </w:p>
        </w:tc>
        <w:tc>
          <w:tcPr>
            <w:tcW w:w="585" w:type="pct"/>
            <w:vAlign w:val="center"/>
          </w:tcPr>
          <w:p w14:paraId="5990CB52">
            <w:pPr>
              <w:jc w:val="center"/>
              <w:rPr>
                <w:rFonts w:ascii="宋体" w:hAnsi="宋体" w:cs="宋体"/>
                <w:b/>
                <w:bCs/>
                <w:color w:val="000000"/>
                <w:szCs w:val="21"/>
              </w:rPr>
            </w:pPr>
          </w:p>
        </w:tc>
        <w:tc>
          <w:tcPr>
            <w:tcW w:w="548" w:type="pct"/>
            <w:vAlign w:val="center"/>
          </w:tcPr>
          <w:p w14:paraId="71E41621">
            <w:pPr>
              <w:jc w:val="center"/>
              <w:rPr>
                <w:rFonts w:ascii="宋体" w:hAnsi="宋体" w:cs="宋体"/>
                <w:b/>
                <w:bCs/>
                <w:color w:val="000000"/>
                <w:szCs w:val="21"/>
              </w:rPr>
            </w:pPr>
          </w:p>
        </w:tc>
        <w:tc>
          <w:tcPr>
            <w:tcW w:w="558" w:type="pct"/>
            <w:vAlign w:val="center"/>
          </w:tcPr>
          <w:p w14:paraId="361A4B45">
            <w:pPr>
              <w:jc w:val="center"/>
              <w:rPr>
                <w:rFonts w:ascii="宋体" w:hAnsi="宋体" w:cs="宋体"/>
                <w:b/>
                <w:bCs/>
                <w:color w:val="000000"/>
                <w:szCs w:val="21"/>
              </w:rPr>
            </w:pPr>
          </w:p>
        </w:tc>
      </w:tr>
      <w:tr w14:paraId="07BB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2" w:type="pct"/>
            <w:vAlign w:val="center"/>
          </w:tcPr>
          <w:p w14:paraId="69AC0F87">
            <w:pPr>
              <w:jc w:val="center"/>
              <w:rPr>
                <w:rFonts w:ascii="宋体" w:hAnsi="宋体" w:cs="宋体"/>
                <w:color w:val="000000"/>
                <w:szCs w:val="21"/>
              </w:rPr>
            </w:pPr>
            <w:r>
              <w:rPr>
                <w:rFonts w:hint="eastAsia" w:ascii="宋体" w:hAnsi="宋体" w:cs="宋体"/>
                <w:color w:val="000000"/>
                <w:szCs w:val="21"/>
              </w:rPr>
              <w:t>23</w:t>
            </w:r>
          </w:p>
        </w:tc>
        <w:tc>
          <w:tcPr>
            <w:tcW w:w="543" w:type="pct"/>
            <w:vMerge w:val="continue"/>
            <w:vAlign w:val="center"/>
          </w:tcPr>
          <w:p w14:paraId="3E726FF8">
            <w:pPr>
              <w:jc w:val="center"/>
              <w:rPr>
                <w:rFonts w:ascii="宋体" w:hAnsi="宋体" w:cs="宋体"/>
                <w:b/>
                <w:bCs/>
                <w:sz w:val="22"/>
                <w:szCs w:val="22"/>
              </w:rPr>
            </w:pPr>
          </w:p>
        </w:tc>
        <w:tc>
          <w:tcPr>
            <w:tcW w:w="374" w:type="pct"/>
            <w:vAlign w:val="center"/>
          </w:tcPr>
          <w:p w14:paraId="69AFBD9B">
            <w:pPr>
              <w:jc w:val="center"/>
              <w:rPr>
                <w:rFonts w:ascii="宋体" w:hAnsi="宋体" w:cs="宋体"/>
                <w:color w:val="000000" w:themeColor="text1"/>
                <w:szCs w:val="21"/>
                <w14:textFill>
                  <w14:solidFill>
                    <w14:schemeClr w14:val="tx1"/>
                  </w14:solidFill>
                </w14:textFill>
              </w:rPr>
            </w:pPr>
          </w:p>
        </w:tc>
        <w:tc>
          <w:tcPr>
            <w:tcW w:w="2168" w:type="pct"/>
            <w:vAlign w:val="center"/>
          </w:tcPr>
          <w:p w14:paraId="37F9412B">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12.</w:t>
            </w:r>
            <w:r>
              <w:rPr>
                <w:rFonts w:hint="eastAsia"/>
                <w:b/>
                <w:bCs/>
                <w:szCs w:val="21"/>
              </w:rPr>
              <w:t>▲</w:t>
            </w:r>
            <w:r>
              <w:rPr>
                <w:rFonts w:hint="eastAsia" w:asciiTheme="minorEastAsia" w:hAnsiTheme="minorEastAsia" w:eastAsiaTheme="minorEastAsia"/>
                <w:szCs w:val="21"/>
              </w:rPr>
              <w:t>超融合支持多副本保护机制，可选择2~4副本</w:t>
            </w:r>
            <w:r>
              <w:rPr>
                <w:rFonts w:hint="eastAsia" w:asciiTheme="minorEastAsia" w:hAnsiTheme="minorEastAsia" w:eastAsiaTheme="minorEastAsia"/>
                <w:b/>
                <w:bCs/>
                <w:szCs w:val="21"/>
                <w:highlight w:val="none"/>
                <w:lang w:val="en-US" w:eastAsia="zh-CN"/>
              </w:rPr>
              <w:t>。</w:t>
            </w:r>
            <w:r>
              <w:rPr>
                <w:rFonts w:hint="eastAsia" w:asciiTheme="minorEastAsia" w:hAnsiTheme="minorEastAsia" w:eastAsiaTheme="minorEastAsia"/>
                <w:b/>
                <w:bCs/>
                <w:szCs w:val="21"/>
                <w:highlight w:val="none"/>
              </w:rPr>
              <w:t>（提供CNAS/CMA认可的检测机构出具的检测报告</w:t>
            </w:r>
            <w:r>
              <w:rPr>
                <w:rFonts w:hint="eastAsia" w:asciiTheme="minorEastAsia" w:hAnsiTheme="minorEastAsia" w:eastAsiaTheme="minorEastAsia"/>
                <w:b/>
                <w:bCs/>
                <w:szCs w:val="21"/>
                <w:highlight w:val="none"/>
                <w:lang w:val="en-US" w:eastAsia="zh-CN"/>
              </w:rPr>
              <w:t>或提供产品功能截图并加盖设备原厂商公章</w:t>
            </w:r>
            <w:r>
              <w:rPr>
                <w:rFonts w:hint="eastAsia" w:asciiTheme="minorEastAsia" w:hAnsiTheme="minorEastAsia" w:eastAsiaTheme="minorEastAsia"/>
                <w:b/>
                <w:bCs/>
                <w:szCs w:val="21"/>
              </w:rPr>
              <w:t>）</w:t>
            </w:r>
          </w:p>
        </w:tc>
        <w:tc>
          <w:tcPr>
            <w:tcW w:w="585" w:type="pct"/>
            <w:vAlign w:val="center"/>
          </w:tcPr>
          <w:p w14:paraId="749F7CD6">
            <w:pPr>
              <w:jc w:val="center"/>
              <w:rPr>
                <w:rFonts w:ascii="宋体" w:hAnsi="宋体" w:cs="宋体"/>
                <w:b/>
                <w:bCs/>
                <w:color w:val="000000"/>
                <w:szCs w:val="21"/>
              </w:rPr>
            </w:pPr>
          </w:p>
        </w:tc>
        <w:tc>
          <w:tcPr>
            <w:tcW w:w="548" w:type="pct"/>
            <w:vAlign w:val="center"/>
          </w:tcPr>
          <w:p w14:paraId="0FF90D66">
            <w:pPr>
              <w:jc w:val="center"/>
              <w:rPr>
                <w:rFonts w:ascii="宋体" w:hAnsi="宋体" w:cs="宋体"/>
                <w:b/>
                <w:bCs/>
                <w:color w:val="000000"/>
                <w:szCs w:val="21"/>
              </w:rPr>
            </w:pPr>
          </w:p>
        </w:tc>
        <w:tc>
          <w:tcPr>
            <w:tcW w:w="558" w:type="pct"/>
            <w:vAlign w:val="center"/>
          </w:tcPr>
          <w:p w14:paraId="1789C56C">
            <w:pPr>
              <w:jc w:val="center"/>
              <w:rPr>
                <w:rFonts w:ascii="宋体" w:hAnsi="宋体" w:cs="宋体"/>
                <w:b/>
                <w:bCs/>
                <w:color w:val="000000"/>
                <w:szCs w:val="21"/>
              </w:rPr>
            </w:pPr>
          </w:p>
        </w:tc>
      </w:tr>
      <w:tr w14:paraId="2FBE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2" w:type="pct"/>
            <w:vAlign w:val="center"/>
          </w:tcPr>
          <w:p w14:paraId="7FDDF2D4">
            <w:pPr>
              <w:jc w:val="center"/>
              <w:rPr>
                <w:rFonts w:ascii="宋体" w:hAnsi="宋体" w:cs="宋体"/>
                <w:color w:val="000000"/>
                <w:szCs w:val="21"/>
              </w:rPr>
            </w:pPr>
            <w:r>
              <w:rPr>
                <w:rFonts w:hint="eastAsia" w:ascii="宋体" w:hAnsi="宋体" w:cs="宋体"/>
                <w:color w:val="000000"/>
                <w:szCs w:val="21"/>
              </w:rPr>
              <w:t>24</w:t>
            </w:r>
          </w:p>
        </w:tc>
        <w:tc>
          <w:tcPr>
            <w:tcW w:w="543" w:type="pct"/>
            <w:vMerge w:val="continue"/>
            <w:vAlign w:val="center"/>
          </w:tcPr>
          <w:p w14:paraId="3ABFA318">
            <w:pPr>
              <w:jc w:val="center"/>
              <w:rPr>
                <w:rFonts w:ascii="宋体" w:hAnsi="宋体" w:cs="宋体"/>
                <w:b/>
                <w:bCs/>
                <w:sz w:val="22"/>
                <w:szCs w:val="22"/>
              </w:rPr>
            </w:pPr>
          </w:p>
        </w:tc>
        <w:tc>
          <w:tcPr>
            <w:tcW w:w="374" w:type="pct"/>
            <w:vAlign w:val="center"/>
          </w:tcPr>
          <w:p w14:paraId="19BD7D6D">
            <w:pPr>
              <w:jc w:val="center"/>
              <w:rPr>
                <w:rFonts w:ascii="宋体" w:hAnsi="宋体" w:cs="宋体"/>
                <w:color w:val="000000" w:themeColor="text1"/>
                <w:szCs w:val="21"/>
                <w14:textFill>
                  <w14:solidFill>
                    <w14:schemeClr w14:val="tx1"/>
                  </w14:solidFill>
                </w14:textFill>
              </w:rPr>
            </w:pPr>
          </w:p>
        </w:tc>
        <w:tc>
          <w:tcPr>
            <w:tcW w:w="2168" w:type="pct"/>
            <w:vAlign w:val="center"/>
          </w:tcPr>
          <w:p w14:paraId="70B7AABC">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13.</w:t>
            </w:r>
            <w:r>
              <w:rPr>
                <w:rFonts w:hint="eastAsia" w:asciiTheme="minorEastAsia" w:hAnsiTheme="minorEastAsia" w:eastAsiaTheme="minorEastAsia"/>
                <w:b/>
                <w:bCs/>
                <w:szCs w:val="21"/>
              </w:rPr>
              <w:t>▲</w:t>
            </w:r>
            <w:r>
              <w:rPr>
                <w:rFonts w:hint="eastAsia" w:asciiTheme="minorEastAsia" w:hAnsiTheme="minorEastAsia" w:eastAsiaTheme="minorEastAsia"/>
                <w:szCs w:val="21"/>
              </w:rPr>
              <w:t>磁盘或者节点故障之后无需人工干预，数据在集群内硬盘的剩余空间中自动重构，所有硬盘并发重构，提升重构效率，可以做到不低于1TB/8分钟</w:t>
            </w:r>
            <w:r>
              <w:rPr>
                <w:rFonts w:hint="eastAsia" w:asciiTheme="minorEastAsia" w:hAnsiTheme="minorEastAsia" w:eastAsiaTheme="minorEastAsia"/>
                <w:b/>
                <w:bCs/>
                <w:szCs w:val="21"/>
                <w:highlight w:val="none"/>
                <w:lang w:val="en-US" w:eastAsia="zh-CN"/>
              </w:rPr>
              <w:t>。</w:t>
            </w:r>
            <w:r>
              <w:rPr>
                <w:rFonts w:hint="eastAsia" w:asciiTheme="minorEastAsia" w:hAnsiTheme="minorEastAsia" w:eastAsiaTheme="minorEastAsia"/>
                <w:b/>
                <w:bCs/>
                <w:szCs w:val="21"/>
                <w:highlight w:val="none"/>
              </w:rPr>
              <w:t>（提供CNAS/CMA认可的检测机构出具的检测报告</w:t>
            </w:r>
            <w:r>
              <w:rPr>
                <w:rFonts w:hint="eastAsia" w:asciiTheme="minorEastAsia" w:hAnsiTheme="minorEastAsia" w:eastAsiaTheme="minorEastAsia"/>
                <w:b/>
                <w:bCs/>
                <w:szCs w:val="21"/>
                <w:highlight w:val="none"/>
                <w:lang w:val="en-US" w:eastAsia="zh-CN"/>
              </w:rPr>
              <w:t>或提供产品功能截图并加盖设备原厂商公章</w:t>
            </w:r>
            <w:r>
              <w:rPr>
                <w:rFonts w:hint="eastAsia" w:asciiTheme="minorEastAsia" w:hAnsiTheme="minorEastAsia" w:eastAsiaTheme="minorEastAsia"/>
                <w:b/>
                <w:bCs/>
                <w:szCs w:val="21"/>
              </w:rPr>
              <w:t>）</w:t>
            </w:r>
          </w:p>
        </w:tc>
        <w:tc>
          <w:tcPr>
            <w:tcW w:w="585" w:type="pct"/>
            <w:vAlign w:val="center"/>
          </w:tcPr>
          <w:p w14:paraId="6853E092">
            <w:pPr>
              <w:jc w:val="center"/>
              <w:rPr>
                <w:rFonts w:ascii="宋体" w:hAnsi="宋体" w:cs="宋体"/>
                <w:b/>
                <w:bCs/>
                <w:color w:val="000000"/>
                <w:szCs w:val="21"/>
              </w:rPr>
            </w:pPr>
          </w:p>
        </w:tc>
        <w:tc>
          <w:tcPr>
            <w:tcW w:w="548" w:type="pct"/>
            <w:vAlign w:val="center"/>
          </w:tcPr>
          <w:p w14:paraId="27A25A4F">
            <w:pPr>
              <w:jc w:val="center"/>
              <w:rPr>
                <w:rFonts w:ascii="宋体" w:hAnsi="宋体" w:cs="宋体"/>
                <w:b/>
                <w:bCs/>
                <w:color w:val="000000"/>
                <w:szCs w:val="21"/>
              </w:rPr>
            </w:pPr>
          </w:p>
        </w:tc>
        <w:tc>
          <w:tcPr>
            <w:tcW w:w="558" w:type="pct"/>
            <w:vAlign w:val="center"/>
          </w:tcPr>
          <w:p w14:paraId="7DDC63FB">
            <w:pPr>
              <w:jc w:val="center"/>
              <w:rPr>
                <w:rFonts w:ascii="宋体" w:hAnsi="宋体" w:cs="宋体"/>
                <w:b/>
                <w:bCs/>
                <w:color w:val="000000"/>
                <w:szCs w:val="21"/>
              </w:rPr>
            </w:pPr>
          </w:p>
        </w:tc>
      </w:tr>
      <w:tr w14:paraId="128A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2" w:type="pct"/>
            <w:vAlign w:val="center"/>
          </w:tcPr>
          <w:p w14:paraId="4BEE11F7">
            <w:pPr>
              <w:jc w:val="center"/>
              <w:rPr>
                <w:rFonts w:ascii="宋体" w:hAnsi="宋体" w:cs="宋体"/>
                <w:color w:val="000000"/>
                <w:szCs w:val="21"/>
              </w:rPr>
            </w:pPr>
            <w:r>
              <w:rPr>
                <w:rFonts w:hint="eastAsia" w:ascii="宋体" w:hAnsi="宋体" w:cs="宋体"/>
                <w:color w:val="000000"/>
                <w:szCs w:val="21"/>
              </w:rPr>
              <w:t>25</w:t>
            </w:r>
          </w:p>
        </w:tc>
        <w:tc>
          <w:tcPr>
            <w:tcW w:w="543" w:type="pct"/>
            <w:vMerge w:val="continue"/>
            <w:vAlign w:val="center"/>
          </w:tcPr>
          <w:p w14:paraId="22DF3BF9">
            <w:pPr>
              <w:jc w:val="center"/>
              <w:rPr>
                <w:rFonts w:ascii="宋体" w:hAnsi="宋体" w:cs="宋体"/>
                <w:b/>
                <w:bCs/>
                <w:sz w:val="22"/>
                <w:szCs w:val="22"/>
              </w:rPr>
            </w:pPr>
          </w:p>
        </w:tc>
        <w:tc>
          <w:tcPr>
            <w:tcW w:w="374" w:type="pct"/>
            <w:vAlign w:val="center"/>
          </w:tcPr>
          <w:p w14:paraId="0D1F66C9">
            <w:pPr>
              <w:jc w:val="center"/>
              <w:rPr>
                <w:rFonts w:ascii="宋体" w:hAnsi="宋体" w:cs="宋体"/>
                <w:color w:val="000000" w:themeColor="text1"/>
                <w:szCs w:val="21"/>
                <w14:textFill>
                  <w14:solidFill>
                    <w14:schemeClr w14:val="tx1"/>
                  </w14:solidFill>
                </w14:textFill>
              </w:rPr>
            </w:pPr>
          </w:p>
        </w:tc>
        <w:tc>
          <w:tcPr>
            <w:tcW w:w="2168" w:type="pct"/>
            <w:vAlign w:val="center"/>
          </w:tcPr>
          <w:p w14:paraId="00910341">
            <w:pPr>
              <w:tabs>
                <w:tab w:val="left" w:pos="826"/>
              </w:tabs>
              <w:rPr>
                <w:rFonts w:asciiTheme="minorEastAsia" w:hAnsiTheme="minorEastAsia" w:eastAsiaTheme="minorEastAsia"/>
                <w:szCs w:val="21"/>
              </w:rPr>
            </w:pPr>
            <w:r>
              <w:rPr>
                <w:rFonts w:hint="eastAsia" w:asciiTheme="minorEastAsia" w:hAnsiTheme="minorEastAsia" w:eastAsiaTheme="minorEastAsia"/>
                <w:szCs w:val="21"/>
              </w:rPr>
              <w:t>14.支持使用一键鼠标按钮分析后端存储上的无效镜像文件，并提供一键清理和释放存储空间能力；支持使用一键鼠标按钮快速查看、启动、删除、批量启动和批量删除长时间未使用且处于关闭状态的虚拟机。</w:t>
            </w:r>
          </w:p>
        </w:tc>
        <w:tc>
          <w:tcPr>
            <w:tcW w:w="585" w:type="pct"/>
            <w:vAlign w:val="center"/>
          </w:tcPr>
          <w:p w14:paraId="077CD4BD">
            <w:pPr>
              <w:jc w:val="center"/>
              <w:rPr>
                <w:rFonts w:ascii="宋体" w:hAnsi="宋体" w:cs="宋体"/>
                <w:b/>
                <w:bCs/>
                <w:color w:val="000000"/>
                <w:szCs w:val="21"/>
              </w:rPr>
            </w:pPr>
          </w:p>
        </w:tc>
        <w:tc>
          <w:tcPr>
            <w:tcW w:w="548" w:type="pct"/>
            <w:vAlign w:val="center"/>
          </w:tcPr>
          <w:p w14:paraId="04C05D8E">
            <w:pPr>
              <w:jc w:val="center"/>
              <w:rPr>
                <w:rFonts w:ascii="宋体" w:hAnsi="宋体" w:cs="宋体"/>
                <w:b/>
                <w:bCs/>
                <w:color w:val="000000"/>
                <w:szCs w:val="21"/>
              </w:rPr>
            </w:pPr>
          </w:p>
        </w:tc>
        <w:tc>
          <w:tcPr>
            <w:tcW w:w="558" w:type="pct"/>
            <w:vAlign w:val="center"/>
          </w:tcPr>
          <w:p w14:paraId="156AACAC">
            <w:pPr>
              <w:jc w:val="center"/>
              <w:rPr>
                <w:rFonts w:ascii="宋体" w:hAnsi="宋体" w:cs="宋体"/>
                <w:b/>
                <w:bCs/>
                <w:color w:val="000000"/>
                <w:szCs w:val="21"/>
              </w:rPr>
            </w:pPr>
          </w:p>
        </w:tc>
      </w:tr>
      <w:tr w14:paraId="64D5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2" w:type="pct"/>
            <w:vAlign w:val="center"/>
          </w:tcPr>
          <w:p w14:paraId="34EFD89D">
            <w:pPr>
              <w:jc w:val="center"/>
              <w:rPr>
                <w:rFonts w:ascii="宋体" w:hAnsi="宋体" w:cs="宋体"/>
                <w:color w:val="000000"/>
                <w:szCs w:val="21"/>
              </w:rPr>
            </w:pPr>
            <w:r>
              <w:rPr>
                <w:rFonts w:hint="eastAsia" w:ascii="宋体" w:hAnsi="宋体" w:cs="宋体"/>
                <w:color w:val="000000"/>
                <w:szCs w:val="21"/>
              </w:rPr>
              <w:t>26</w:t>
            </w:r>
          </w:p>
        </w:tc>
        <w:tc>
          <w:tcPr>
            <w:tcW w:w="543" w:type="pct"/>
            <w:vMerge w:val="continue"/>
            <w:vAlign w:val="center"/>
          </w:tcPr>
          <w:p w14:paraId="6D098C81">
            <w:pPr>
              <w:jc w:val="center"/>
              <w:rPr>
                <w:rFonts w:ascii="宋体" w:hAnsi="宋体" w:cs="宋体"/>
                <w:b/>
                <w:bCs/>
                <w:sz w:val="22"/>
                <w:szCs w:val="22"/>
              </w:rPr>
            </w:pPr>
          </w:p>
        </w:tc>
        <w:tc>
          <w:tcPr>
            <w:tcW w:w="374" w:type="pct"/>
            <w:vAlign w:val="center"/>
          </w:tcPr>
          <w:p w14:paraId="2D664C30">
            <w:pPr>
              <w:jc w:val="center"/>
              <w:rPr>
                <w:rFonts w:ascii="宋体" w:hAnsi="宋体" w:cs="宋体"/>
                <w:color w:val="000000" w:themeColor="text1"/>
                <w:szCs w:val="21"/>
                <w14:textFill>
                  <w14:solidFill>
                    <w14:schemeClr w14:val="tx1"/>
                  </w14:solidFill>
                </w14:textFill>
              </w:rPr>
            </w:pPr>
          </w:p>
        </w:tc>
        <w:tc>
          <w:tcPr>
            <w:tcW w:w="2168" w:type="pct"/>
            <w:vAlign w:val="center"/>
          </w:tcPr>
          <w:p w14:paraId="7FF19400">
            <w:pPr>
              <w:tabs>
                <w:tab w:val="left" w:pos="826"/>
              </w:tabs>
              <w:rPr>
                <w:rFonts w:asciiTheme="minorEastAsia" w:hAnsiTheme="minorEastAsia" w:eastAsiaTheme="minorEastAsia"/>
                <w:szCs w:val="21"/>
              </w:rPr>
            </w:pPr>
            <w:r>
              <w:rPr>
                <w:rFonts w:hint="eastAsia" w:asciiTheme="minorEastAsia" w:hAnsiTheme="minorEastAsia" w:eastAsiaTheme="minorEastAsia"/>
                <w:szCs w:val="21"/>
              </w:rPr>
              <w:t>15.</w:t>
            </w:r>
            <w:r>
              <w:rPr>
                <w:rFonts w:hint="eastAsia"/>
                <w:b/>
                <w:bCs/>
                <w:szCs w:val="21"/>
              </w:rPr>
              <w:t>▲</w:t>
            </w:r>
            <w:r>
              <w:rPr>
                <w:rFonts w:hint="eastAsia" w:asciiTheme="minorEastAsia" w:hAnsiTheme="minorEastAsia" w:eastAsiaTheme="minorEastAsia"/>
                <w:szCs w:val="21"/>
              </w:rPr>
              <w:t>内置备份模块，支持虚拟机CBT模式备份，支持周期性备份和批量备份功能，备份策略可细化到分钟级，支持恢复过程中对虚拟机进行配置</w:t>
            </w:r>
            <w:r>
              <w:rPr>
                <w:rFonts w:hint="eastAsia" w:asciiTheme="minorEastAsia" w:hAnsiTheme="minorEastAsia" w:eastAsiaTheme="minorEastAsia"/>
                <w:b/>
                <w:bCs/>
                <w:szCs w:val="21"/>
                <w:highlight w:val="none"/>
                <w:lang w:val="en-US" w:eastAsia="zh-CN"/>
              </w:rPr>
              <w:t>。</w:t>
            </w:r>
            <w:r>
              <w:rPr>
                <w:rFonts w:hint="eastAsia" w:asciiTheme="minorEastAsia" w:hAnsiTheme="minorEastAsia" w:eastAsiaTheme="minorEastAsia"/>
                <w:b/>
                <w:bCs/>
                <w:szCs w:val="21"/>
                <w:highlight w:val="none"/>
              </w:rPr>
              <w:t>（提供CNAS/CMA认可的检测机构出具的检测报告</w:t>
            </w:r>
            <w:r>
              <w:rPr>
                <w:rFonts w:hint="eastAsia" w:asciiTheme="minorEastAsia" w:hAnsiTheme="minorEastAsia" w:eastAsiaTheme="minorEastAsia"/>
                <w:b/>
                <w:bCs/>
                <w:szCs w:val="21"/>
                <w:highlight w:val="none"/>
                <w:lang w:val="en-US" w:eastAsia="zh-CN"/>
              </w:rPr>
              <w:t>或提供产品功能截图并加盖设备原厂商公章</w:t>
            </w:r>
            <w:r>
              <w:rPr>
                <w:rFonts w:hint="eastAsia" w:asciiTheme="minorEastAsia" w:hAnsiTheme="minorEastAsia" w:eastAsiaTheme="minorEastAsia"/>
                <w:b/>
                <w:bCs/>
                <w:szCs w:val="21"/>
              </w:rPr>
              <w:t>）</w:t>
            </w:r>
            <w:bookmarkStart w:id="10" w:name="_GoBack"/>
            <w:bookmarkEnd w:id="10"/>
          </w:p>
        </w:tc>
        <w:tc>
          <w:tcPr>
            <w:tcW w:w="585" w:type="pct"/>
            <w:vAlign w:val="center"/>
          </w:tcPr>
          <w:p w14:paraId="0A4C7CF9">
            <w:pPr>
              <w:jc w:val="center"/>
              <w:rPr>
                <w:rFonts w:ascii="宋体" w:hAnsi="宋体" w:cs="宋体"/>
                <w:b/>
                <w:bCs/>
                <w:color w:val="000000"/>
                <w:szCs w:val="21"/>
              </w:rPr>
            </w:pPr>
          </w:p>
        </w:tc>
        <w:tc>
          <w:tcPr>
            <w:tcW w:w="548" w:type="pct"/>
            <w:vAlign w:val="center"/>
          </w:tcPr>
          <w:p w14:paraId="6D47C55E">
            <w:pPr>
              <w:jc w:val="center"/>
              <w:rPr>
                <w:rFonts w:ascii="宋体" w:hAnsi="宋体" w:cs="宋体"/>
                <w:b/>
                <w:bCs/>
                <w:color w:val="000000"/>
                <w:szCs w:val="21"/>
              </w:rPr>
            </w:pPr>
          </w:p>
        </w:tc>
        <w:tc>
          <w:tcPr>
            <w:tcW w:w="558" w:type="pct"/>
            <w:vAlign w:val="center"/>
          </w:tcPr>
          <w:p w14:paraId="0EC836AC">
            <w:pPr>
              <w:jc w:val="center"/>
              <w:rPr>
                <w:rFonts w:ascii="宋体" w:hAnsi="宋体" w:cs="宋体"/>
                <w:b/>
                <w:bCs/>
                <w:color w:val="000000"/>
                <w:szCs w:val="21"/>
              </w:rPr>
            </w:pPr>
          </w:p>
        </w:tc>
      </w:tr>
    </w:tbl>
    <w:p w14:paraId="6B7A3E9D">
      <w:pPr>
        <w:wordWrap w:val="0"/>
        <w:jc w:val="both"/>
        <w:rPr>
          <w:rFonts w:ascii="宋体" w:hAnsi="宋体"/>
          <w:szCs w:val="21"/>
        </w:rPr>
      </w:pPr>
    </w:p>
    <w:p w14:paraId="4906179B">
      <w:pPr>
        <w:wordWrap w:val="0"/>
        <w:jc w:val="both"/>
        <w:rPr>
          <w:rFonts w:ascii="宋体" w:hAnsi="宋体"/>
          <w:szCs w:val="21"/>
        </w:rPr>
      </w:pPr>
      <w:r>
        <w:rPr>
          <w:rFonts w:ascii="宋体" w:hAnsi="宋体"/>
          <w:szCs w:val="21"/>
        </w:rPr>
        <w:t>投标人名称（公章）：</w:t>
      </w:r>
      <w:r>
        <w:rPr>
          <w:rFonts w:hint="eastAsia" w:ascii="宋体" w:hAnsi="宋体"/>
          <w:szCs w:val="21"/>
        </w:rPr>
        <w:t xml:space="preserve">                </w:t>
      </w:r>
    </w:p>
    <w:p w14:paraId="3B67BA4D">
      <w:pPr>
        <w:jc w:val="right"/>
        <w:rPr>
          <w:rFonts w:ascii="宋体" w:hAnsi="宋体"/>
          <w:szCs w:val="21"/>
        </w:rPr>
      </w:pPr>
    </w:p>
    <w:p w14:paraId="5F278111">
      <w:pPr>
        <w:wordWrap w:val="0"/>
        <w:jc w:val="both"/>
        <w:rPr>
          <w:rFonts w:ascii="宋体" w:hAnsi="宋体"/>
          <w:szCs w:val="21"/>
        </w:rPr>
      </w:pPr>
      <w:r>
        <w:rPr>
          <w:rFonts w:ascii="宋体" w:hAnsi="宋体"/>
          <w:szCs w:val="21"/>
        </w:rPr>
        <w:t>授权代表（签字）：</w:t>
      </w:r>
      <w:r>
        <w:rPr>
          <w:rFonts w:hint="eastAsia" w:ascii="宋体" w:hAnsi="宋体"/>
          <w:szCs w:val="21"/>
        </w:rPr>
        <w:t xml:space="preserve">                </w:t>
      </w:r>
    </w:p>
    <w:p w14:paraId="5AF549A6">
      <w:pPr>
        <w:jc w:val="right"/>
        <w:rPr>
          <w:rFonts w:ascii="宋体" w:hAnsi="宋体"/>
          <w:szCs w:val="21"/>
        </w:rPr>
      </w:pPr>
    </w:p>
    <w:p w14:paraId="45EE911B">
      <w:pPr>
        <w:wordWrap w:val="0"/>
        <w:jc w:val="both"/>
        <w:rPr>
          <w:rFonts w:ascii="宋体" w:hAnsi="宋体"/>
          <w:szCs w:val="21"/>
        </w:rPr>
      </w:pPr>
      <w:r>
        <w:rPr>
          <w:rFonts w:ascii="宋体" w:hAnsi="宋体"/>
          <w:szCs w:val="21"/>
        </w:rPr>
        <w:t>日期：</w:t>
      </w:r>
      <w:r>
        <w:rPr>
          <w:rFonts w:hint="eastAsia" w:ascii="宋体" w:hAnsi="宋体"/>
          <w:szCs w:val="21"/>
        </w:rPr>
        <w:t xml:space="preserve">                </w:t>
      </w:r>
    </w:p>
    <w:p w14:paraId="6AA35464">
      <w:pPr>
        <w:jc w:val="left"/>
        <w:rPr>
          <w:rFonts w:ascii="宋体" w:hAnsi="宋体"/>
          <w:szCs w:val="21"/>
        </w:rPr>
      </w:pPr>
    </w:p>
    <w:p w14:paraId="66F19D48">
      <w:pPr>
        <w:jc w:val="left"/>
        <w:rPr>
          <w:rFonts w:ascii="宋体" w:hAnsi="宋体"/>
          <w:szCs w:val="21"/>
        </w:rPr>
      </w:pPr>
      <w:r>
        <w:rPr>
          <w:rFonts w:ascii="宋体" w:hAnsi="宋体"/>
          <w:szCs w:val="21"/>
        </w:rPr>
        <w:t>注：</w:t>
      </w:r>
    </w:p>
    <w:p w14:paraId="6D86B43C">
      <w:pPr>
        <w:jc w:val="left"/>
        <w:rPr>
          <w:rFonts w:ascii="宋体" w:hAnsi="宋体"/>
          <w:szCs w:val="21"/>
        </w:rPr>
      </w:pPr>
      <w:r>
        <w:rPr>
          <w:rFonts w:ascii="宋体" w:hAnsi="宋体"/>
          <w:szCs w:val="21"/>
        </w:rPr>
        <w:t>1.投标人对招标文件中技术要求的内容有任何偏离，请在本表中详细填写。如不列出，则视为投标人完全同意招标文件的技术条款。</w:t>
      </w:r>
    </w:p>
    <w:p w14:paraId="2936422B">
      <w:pPr>
        <w:jc w:val="left"/>
        <w:rPr>
          <w:rFonts w:ascii="宋体" w:hAnsi="宋体"/>
          <w:szCs w:val="21"/>
        </w:rPr>
      </w:pPr>
      <w:r>
        <w:rPr>
          <w:rFonts w:ascii="宋体" w:hAnsi="宋体"/>
          <w:szCs w:val="21"/>
        </w:rPr>
        <w:t>2.“承诺或说明”栏请注明“响应/正偏离/负偏离”，并且标注技术规格响应的证明文件在投标文件中的页码及具体位置。</w:t>
      </w:r>
    </w:p>
    <w:p w14:paraId="18BCE068">
      <w:pPr>
        <w:jc w:val="left"/>
        <w:rPr>
          <w:rFonts w:ascii="宋体" w:hAnsi="宋体"/>
          <w:szCs w:val="21"/>
        </w:rPr>
      </w:pPr>
      <w:r>
        <w:rPr>
          <w:rFonts w:ascii="宋体" w:hAnsi="宋体"/>
          <w:szCs w:val="21"/>
        </w:rPr>
        <w:t>3.投标人响应规格和招标文件中规格不一致，而投标人却在此表应答为响应或正偏离时，必须提供充分理由说明（不提供或理由不充分将视为负偏离）；因此种情况在验收时产生争议，招标人有权按照招标文件的原始标准进行验收。</w:t>
      </w:r>
    </w:p>
    <w:p w14:paraId="09667067">
      <w:pPr>
        <w:jc w:val="left"/>
        <w:rPr>
          <w:rFonts w:hint="default" w:ascii="宋体" w:hAnsi="宋体"/>
          <w:sz w:val="21"/>
          <w:szCs w:val="21"/>
          <w:highlight w:val="none"/>
          <w:lang w:val="en-US" w:eastAsia="zh-CN"/>
        </w:rPr>
      </w:pPr>
      <w:r>
        <w:rPr>
          <w:rFonts w:hint="default" w:ascii="宋体" w:hAnsi="宋体"/>
          <w:sz w:val="21"/>
          <w:szCs w:val="21"/>
          <w:highlight w:val="none"/>
          <w:lang w:val="en-US" w:eastAsia="zh-CN"/>
        </w:rPr>
        <w:t>4.投标人在本表中对功能条款（尤其是标★和标▲条款）的响应，构成对其所投全部产品（硬件与软件组合）能够实现该功能的承诺。若验收时发现功能无法实现，即使硬件配置参数在纸面上满足清单要求，仍视为不响应，按虚假应标处理。</w:t>
      </w:r>
    </w:p>
    <w:p w14:paraId="5BAC2CCE">
      <w:pPr>
        <w:jc w:val="left"/>
        <w:rPr>
          <w:rFonts w:hint="default" w:ascii="宋体" w:hAnsi="宋体"/>
          <w:sz w:val="21"/>
          <w:szCs w:val="21"/>
          <w:highlight w:val="none"/>
          <w:lang w:val="en-US" w:eastAsia="zh-CN"/>
        </w:rPr>
      </w:pPr>
      <w:r>
        <w:rPr>
          <w:rFonts w:hint="eastAsia" w:ascii="宋体" w:hAnsi="宋体"/>
          <w:sz w:val="21"/>
          <w:szCs w:val="21"/>
          <w:highlight w:val="none"/>
          <w:lang w:val="en-US" w:eastAsia="zh-CN"/>
        </w:rPr>
        <w:t>5.</w:t>
      </w:r>
      <w:r>
        <w:rPr>
          <w:rFonts w:hint="default" w:ascii="宋体" w:hAnsi="宋体"/>
          <w:sz w:val="21"/>
          <w:szCs w:val="21"/>
          <w:highlight w:val="none"/>
          <w:lang w:val="en-US" w:eastAsia="zh-CN"/>
        </w:rPr>
        <w:t>如果行数不够，请自行增加。</w:t>
      </w:r>
    </w:p>
    <w:p w14:paraId="6A9406F8">
      <w:pPr>
        <w:jc w:val="left"/>
        <w:rPr>
          <w:rFonts w:hint="eastAsia" w:ascii="宋体" w:hAnsi="宋体"/>
          <w:sz w:val="21"/>
          <w:szCs w:val="21"/>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0276BC6E">
      <w:pPr>
        <w:pStyle w:val="16"/>
        <w:adjustRightInd w:val="0"/>
        <w:snapToGrid w:val="0"/>
        <w:spacing w:before="0" w:beforeAutospacing="0" w:after="0" w:afterAutospacing="0" w:line="300" w:lineRule="auto"/>
        <w:jc w:val="both"/>
        <w:rPr>
          <w:rFonts w:ascii="宋体" w:hAnsi="宋体"/>
          <w:b/>
          <w:bCs/>
        </w:rPr>
      </w:pPr>
      <w:r>
        <w:rPr>
          <w:rFonts w:hint="eastAsia" w:ascii="宋体" w:hAnsi="宋体"/>
          <w:sz w:val="21"/>
          <w:szCs w:val="21"/>
        </w:rPr>
        <w:t>附件六：</w:t>
      </w:r>
      <w:r>
        <w:rPr>
          <w:rFonts w:hint="eastAsia" w:ascii="宋体" w:hAnsi="宋体"/>
          <w:b/>
          <w:bCs/>
        </w:rPr>
        <w:t>（</w:t>
      </w:r>
      <w:r>
        <w:rPr>
          <w:bCs/>
          <w:sz w:val="21"/>
          <w:szCs w:val="21"/>
        </w:rPr>
        <w:t>参考格式，本合同内</w:t>
      </w:r>
      <w:r>
        <w:rPr>
          <w:rFonts w:hint="eastAsia"/>
          <w:bCs/>
          <w:sz w:val="21"/>
          <w:szCs w:val="21"/>
        </w:rPr>
        <w:t>容和</w:t>
      </w:r>
      <w:r>
        <w:rPr>
          <w:bCs/>
          <w:sz w:val="21"/>
          <w:szCs w:val="21"/>
        </w:rPr>
        <w:t>条款在正式签署前可具体补充细化，</w:t>
      </w:r>
      <w:r>
        <w:rPr>
          <w:b/>
          <w:sz w:val="21"/>
          <w:szCs w:val="21"/>
        </w:rPr>
        <w:t>仅作参考</w:t>
      </w:r>
      <w:r>
        <w:rPr>
          <w:bCs/>
          <w:sz w:val="21"/>
          <w:szCs w:val="21"/>
        </w:rPr>
        <w:t>，最终合同以采购人法务审查通过的版本为准</w:t>
      </w:r>
      <w:r>
        <w:rPr>
          <w:rFonts w:hint="eastAsia" w:ascii="宋体" w:hAnsi="宋体"/>
          <w:b/>
          <w:bCs/>
        </w:rPr>
        <w:t>）</w:t>
      </w:r>
    </w:p>
    <w:p w14:paraId="3ED1E4B7">
      <w:pPr>
        <w:pStyle w:val="16"/>
        <w:adjustRightInd w:val="0"/>
        <w:snapToGrid w:val="0"/>
        <w:spacing w:before="0" w:beforeAutospacing="0" w:after="0" w:afterAutospacing="0" w:line="300" w:lineRule="auto"/>
        <w:jc w:val="center"/>
        <w:rPr>
          <w:rFonts w:ascii="宋体" w:hAnsi="宋体"/>
          <w:b/>
          <w:bCs/>
          <w:sz w:val="48"/>
          <w:szCs w:val="48"/>
        </w:rPr>
      </w:pPr>
      <w:r>
        <w:rPr>
          <w:rFonts w:ascii="宋体" w:hAnsi="宋体"/>
          <w:b/>
          <w:bCs/>
          <w:sz w:val="48"/>
          <w:szCs w:val="48"/>
        </w:rPr>
        <w:t>合</w:t>
      </w:r>
      <w:r>
        <w:rPr>
          <w:rFonts w:hint="eastAsia" w:ascii="宋体" w:hAnsi="宋体"/>
          <w:b/>
          <w:bCs/>
          <w:sz w:val="48"/>
          <w:szCs w:val="48"/>
        </w:rPr>
        <w:t xml:space="preserve"> </w:t>
      </w:r>
      <w:r>
        <w:rPr>
          <w:rFonts w:ascii="宋体" w:hAnsi="宋体"/>
          <w:b/>
          <w:bCs/>
          <w:sz w:val="48"/>
          <w:szCs w:val="48"/>
        </w:rPr>
        <w:t>同</w:t>
      </w:r>
    </w:p>
    <w:p w14:paraId="11B9DDC3">
      <w:pPr>
        <w:pStyle w:val="16"/>
        <w:adjustRightInd w:val="0"/>
        <w:snapToGrid w:val="0"/>
        <w:spacing w:before="0" w:beforeAutospacing="0" w:after="0" w:afterAutospacing="0" w:line="300" w:lineRule="auto"/>
        <w:jc w:val="center"/>
        <w:rPr>
          <w:rFonts w:ascii="宋体" w:hAnsi="宋体"/>
          <w:b/>
          <w:bCs/>
          <w:szCs w:val="20"/>
        </w:rPr>
      </w:pPr>
      <w:r>
        <w:rPr>
          <w:rFonts w:hint="eastAsia" w:ascii="宋体" w:hAnsi="宋体"/>
          <w:b/>
          <w:bCs/>
          <w:sz w:val="21"/>
          <w:szCs w:val="21"/>
        </w:rPr>
        <w:t>（以下内容仅供参考，需根据本次招标的实际情况修改）</w:t>
      </w:r>
      <w:r>
        <w:rPr>
          <w:rFonts w:hint="eastAsia" w:ascii="宋体" w:hAnsi="宋体"/>
          <w:b/>
          <w:bCs/>
          <w:szCs w:val="20"/>
        </w:rPr>
        <w:t xml:space="preserve">    </w:t>
      </w:r>
    </w:p>
    <w:p w14:paraId="65848DB7">
      <w:pPr>
        <w:pStyle w:val="16"/>
        <w:adjustRightInd w:val="0"/>
        <w:snapToGrid w:val="0"/>
        <w:spacing w:before="0" w:beforeAutospacing="0" w:after="0" w:afterAutospacing="0" w:line="300" w:lineRule="auto"/>
        <w:jc w:val="center"/>
        <w:rPr>
          <w:rFonts w:ascii="宋体" w:hAnsi="宋体"/>
          <w:b/>
          <w:bCs/>
        </w:rPr>
      </w:pPr>
      <w:r>
        <w:rPr>
          <w:rFonts w:hint="eastAsia" w:hAnsi="宋体"/>
          <w:b/>
          <w:color w:val="000000"/>
          <w:sz w:val="44"/>
          <w:szCs w:val="44"/>
        </w:rPr>
        <w:t>南京</w:t>
      </w:r>
      <w:r>
        <w:rPr>
          <w:rFonts w:hAnsi="宋体"/>
          <w:b/>
          <w:color w:val="000000"/>
          <w:sz w:val="44"/>
          <w:szCs w:val="44"/>
        </w:rPr>
        <w:t>财经大学</w:t>
      </w:r>
      <w:r>
        <w:rPr>
          <w:rFonts w:hint="eastAsia" w:hAnsi="宋体"/>
          <w:b/>
          <w:color w:val="000000"/>
          <w:sz w:val="44"/>
          <w:szCs w:val="44"/>
        </w:rPr>
        <w:t>红山学院</w:t>
      </w:r>
      <w:r>
        <w:rPr>
          <w:rFonts w:hAnsi="宋体"/>
          <w:b/>
          <w:color w:val="000000"/>
          <w:sz w:val="44"/>
          <w:szCs w:val="44"/>
        </w:rPr>
        <w:t>采购</w:t>
      </w:r>
      <w:r>
        <w:rPr>
          <w:rFonts w:hint="eastAsia" w:hAnsi="宋体"/>
          <w:b/>
          <w:color w:val="000000"/>
          <w:sz w:val="44"/>
          <w:szCs w:val="44"/>
        </w:rPr>
        <w:t>合同</w:t>
      </w:r>
    </w:p>
    <w:p w14:paraId="7A83128F">
      <w:pPr>
        <w:pStyle w:val="12"/>
        <w:snapToGrid w:val="0"/>
        <w:spacing w:line="300" w:lineRule="auto"/>
        <w:rPr>
          <w:rFonts w:hAnsi="宋体" w:cs="宋体"/>
          <w:color w:val="000000"/>
        </w:rPr>
      </w:pPr>
      <w:r>
        <w:rPr>
          <w:rFonts w:hint="eastAsia" w:hAnsi="宋体" w:cs="宋体"/>
          <w:color w:val="000000"/>
        </w:rPr>
        <w:t>甲方：（采购方）南京财经大学红山学院</w:t>
      </w:r>
    </w:p>
    <w:p w14:paraId="16ED14C1">
      <w:pPr>
        <w:pStyle w:val="12"/>
        <w:snapToGrid w:val="0"/>
        <w:spacing w:line="300" w:lineRule="auto"/>
        <w:rPr>
          <w:rFonts w:hAnsi="宋体" w:cs="宋体"/>
          <w:color w:val="000000"/>
        </w:rPr>
      </w:pPr>
      <w:r>
        <w:rPr>
          <w:rFonts w:hint="eastAsia" w:hAnsi="宋体" w:cs="宋体"/>
          <w:color w:val="000000"/>
        </w:rPr>
        <w:t xml:space="preserve">乙方：（供应商） </w:t>
      </w:r>
    </w:p>
    <w:p w14:paraId="64A7E43D">
      <w:pPr>
        <w:pStyle w:val="12"/>
        <w:snapToGrid w:val="0"/>
        <w:spacing w:line="300" w:lineRule="auto"/>
        <w:ind w:firstLine="420" w:firstLineChars="200"/>
        <w:rPr>
          <w:rFonts w:hAnsi="宋体" w:cs="宋体"/>
          <w:b/>
          <w:color w:val="000000"/>
        </w:rPr>
      </w:pPr>
      <w:r>
        <w:rPr>
          <w:rFonts w:hint="eastAsia" w:hAnsi="宋体" w:cs="宋体"/>
          <w:color w:val="000000"/>
        </w:rPr>
        <w:t>根据《中华人民共和国民法典》的相关规定，甲、乙双方依据</w:t>
      </w:r>
      <w:r>
        <w:rPr>
          <w:rFonts w:hint="eastAsia" w:hAnsi="宋体" w:cs="宋体"/>
          <w:color w:val="000000"/>
          <w:u w:val="single"/>
        </w:rPr>
        <w:t xml:space="preserve">               </w:t>
      </w:r>
      <w:r>
        <w:rPr>
          <w:rFonts w:hint="eastAsia" w:hAnsi="宋体" w:cs="宋体"/>
          <w:color w:val="000000"/>
        </w:rPr>
        <w:t>项目（项目编号：</w:t>
      </w:r>
      <w:r>
        <w:rPr>
          <w:rFonts w:hint="eastAsia" w:hAnsi="宋体" w:cs="宋体"/>
          <w:color w:val="000000"/>
          <w:u w:val="single"/>
        </w:rPr>
        <w:t xml:space="preserve">               </w:t>
      </w:r>
      <w:r>
        <w:rPr>
          <w:rFonts w:hint="eastAsia" w:hAnsi="宋体" w:cs="宋体"/>
          <w:color w:val="000000"/>
        </w:rPr>
        <w:t xml:space="preserve"> ）的招标结果，本着诚实守信，友好协商的原则签署本合同。</w:t>
      </w:r>
    </w:p>
    <w:p w14:paraId="40A92615">
      <w:pPr>
        <w:pStyle w:val="12"/>
        <w:snapToGrid w:val="0"/>
        <w:spacing w:line="300" w:lineRule="auto"/>
        <w:ind w:firstLine="422" w:firstLineChars="200"/>
        <w:rPr>
          <w:rFonts w:hAnsi="宋体" w:cs="宋体"/>
          <w:color w:val="000000"/>
        </w:rPr>
      </w:pPr>
      <w:r>
        <w:rPr>
          <w:rFonts w:hint="eastAsia" w:hAnsi="宋体" w:cs="宋体"/>
          <w:b/>
          <w:color w:val="000000"/>
        </w:rPr>
        <w:t>一、采购内容</w:t>
      </w:r>
    </w:p>
    <w:tbl>
      <w:tblPr>
        <w:tblStyle w:val="20"/>
        <w:tblW w:w="4997" w:type="pct"/>
        <w:tblCellSpacing w:w="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56"/>
        <w:gridCol w:w="810"/>
        <w:gridCol w:w="810"/>
        <w:gridCol w:w="480"/>
        <w:gridCol w:w="1649"/>
        <w:gridCol w:w="688"/>
        <w:gridCol w:w="549"/>
        <w:gridCol w:w="1125"/>
        <w:gridCol w:w="1602"/>
      </w:tblGrid>
      <w:tr w14:paraId="59FB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blCellSpacing w:w="0" w:type="dxa"/>
        </w:trPr>
        <w:tc>
          <w:tcPr>
            <w:tcW w:w="392" w:type="pct"/>
            <w:shd w:val="clear" w:color="auto" w:fill="FFFFFF"/>
            <w:tcMar>
              <w:top w:w="24" w:type="dxa"/>
              <w:left w:w="24" w:type="dxa"/>
              <w:bottom w:w="24" w:type="dxa"/>
              <w:right w:w="24" w:type="dxa"/>
            </w:tcMar>
            <w:vAlign w:val="center"/>
          </w:tcPr>
          <w:p w14:paraId="64C91FD6">
            <w:pPr>
              <w:spacing w:line="300" w:lineRule="auto"/>
              <w:rPr>
                <w:rFonts w:ascii="宋体" w:hAnsi="宋体" w:cs="宋体"/>
                <w:color w:val="000000"/>
                <w:szCs w:val="21"/>
              </w:rPr>
            </w:pPr>
            <w:r>
              <w:rPr>
                <w:rFonts w:hint="eastAsia" w:ascii="宋体" w:hAnsi="宋体" w:cs="宋体"/>
                <w:color w:val="000000"/>
                <w:szCs w:val="21"/>
              </w:rPr>
              <w:t>序号</w:t>
            </w:r>
          </w:p>
        </w:tc>
        <w:tc>
          <w:tcPr>
            <w:tcW w:w="484" w:type="pct"/>
            <w:shd w:val="clear" w:color="auto" w:fill="FFFFFF"/>
            <w:tcMar>
              <w:top w:w="24" w:type="dxa"/>
              <w:left w:w="24" w:type="dxa"/>
              <w:bottom w:w="24" w:type="dxa"/>
              <w:right w:w="24" w:type="dxa"/>
            </w:tcMar>
            <w:vAlign w:val="center"/>
          </w:tcPr>
          <w:p w14:paraId="45676BC9">
            <w:pPr>
              <w:spacing w:line="300" w:lineRule="auto"/>
              <w:rPr>
                <w:rFonts w:ascii="宋体" w:hAnsi="宋体" w:cs="宋体"/>
                <w:color w:val="000000"/>
                <w:szCs w:val="21"/>
              </w:rPr>
            </w:pPr>
            <w:r>
              <w:rPr>
                <w:rFonts w:hint="eastAsia" w:ascii="宋体" w:hAnsi="宋体" w:cs="宋体"/>
                <w:color w:val="000000"/>
                <w:szCs w:val="21"/>
              </w:rPr>
              <w:t>名称</w:t>
            </w:r>
          </w:p>
        </w:tc>
        <w:tc>
          <w:tcPr>
            <w:tcW w:w="484" w:type="pct"/>
            <w:shd w:val="clear" w:color="auto" w:fill="FFFFFF"/>
            <w:tcMar>
              <w:top w:w="24" w:type="dxa"/>
              <w:left w:w="24" w:type="dxa"/>
              <w:bottom w:w="24" w:type="dxa"/>
              <w:right w:w="24" w:type="dxa"/>
            </w:tcMar>
            <w:vAlign w:val="center"/>
          </w:tcPr>
          <w:p w14:paraId="76B749F4">
            <w:pPr>
              <w:spacing w:line="300" w:lineRule="auto"/>
              <w:rPr>
                <w:rFonts w:ascii="宋体" w:hAnsi="宋体" w:cs="宋体"/>
                <w:color w:val="000000"/>
                <w:szCs w:val="21"/>
              </w:rPr>
            </w:pPr>
            <w:r>
              <w:rPr>
                <w:rFonts w:hint="eastAsia" w:ascii="宋体" w:hAnsi="宋体" w:cs="宋体"/>
                <w:color w:val="000000"/>
                <w:szCs w:val="21"/>
              </w:rPr>
              <w:t>品牌</w:t>
            </w:r>
          </w:p>
        </w:tc>
        <w:tc>
          <w:tcPr>
            <w:tcW w:w="1272" w:type="pct"/>
            <w:gridSpan w:val="2"/>
            <w:shd w:val="clear" w:color="auto" w:fill="FFFFFF"/>
            <w:tcMar>
              <w:top w:w="24" w:type="dxa"/>
              <w:left w:w="24" w:type="dxa"/>
              <w:bottom w:w="24" w:type="dxa"/>
              <w:right w:w="24" w:type="dxa"/>
            </w:tcMar>
            <w:vAlign w:val="center"/>
          </w:tcPr>
          <w:p w14:paraId="1D96265D">
            <w:pPr>
              <w:spacing w:line="300" w:lineRule="auto"/>
              <w:ind w:firstLine="420" w:firstLineChars="200"/>
              <w:rPr>
                <w:rFonts w:ascii="宋体" w:hAnsi="宋体" w:cs="宋体"/>
                <w:color w:val="000000"/>
                <w:szCs w:val="21"/>
              </w:rPr>
            </w:pPr>
            <w:r>
              <w:rPr>
                <w:rFonts w:hint="eastAsia" w:ascii="宋体" w:hAnsi="宋体" w:cs="宋体"/>
                <w:color w:val="000000"/>
                <w:szCs w:val="21"/>
              </w:rPr>
              <w:t>规格型号</w:t>
            </w:r>
          </w:p>
        </w:tc>
        <w:tc>
          <w:tcPr>
            <w:tcW w:w="411" w:type="pct"/>
            <w:shd w:val="clear" w:color="auto" w:fill="FFFFFF"/>
            <w:tcMar>
              <w:top w:w="24" w:type="dxa"/>
              <w:left w:w="24" w:type="dxa"/>
              <w:bottom w:w="24" w:type="dxa"/>
              <w:right w:w="24" w:type="dxa"/>
            </w:tcMar>
            <w:vAlign w:val="center"/>
          </w:tcPr>
          <w:p w14:paraId="0138CB43">
            <w:pPr>
              <w:spacing w:line="300" w:lineRule="auto"/>
              <w:rPr>
                <w:rFonts w:ascii="宋体" w:hAnsi="宋体" w:cs="宋体"/>
                <w:color w:val="000000"/>
                <w:szCs w:val="21"/>
              </w:rPr>
            </w:pPr>
            <w:r>
              <w:rPr>
                <w:rFonts w:hint="eastAsia" w:ascii="宋体" w:hAnsi="宋体" w:cs="宋体"/>
                <w:color w:val="000000"/>
                <w:szCs w:val="21"/>
              </w:rPr>
              <w:t>单位</w:t>
            </w:r>
          </w:p>
        </w:tc>
        <w:tc>
          <w:tcPr>
            <w:tcW w:w="328" w:type="pct"/>
            <w:shd w:val="clear" w:color="auto" w:fill="FFFFFF"/>
            <w:tcMar>
              <w:top w:w="24" w:type="dxa"/>
              <w:left w:w="24" w:type="dxa"/>
              <w:bottom w:w="24" w:type="dxa"/>
              <w:right w:w="24" w:type="dxa"/>
            </w:tcMar>
            <w:vAlign w:val="center"/>
          </w:tcPr>
          <w:p w14:paraId="339B58B5">
            <w:pPr>
              <w:spacing w:line="300" w:lineRule="auto"/>
              <w:rPr>
                <w:rFonts w:ascii="宋体" w:hAnsi="宋体" w:cs="宋体"/>
                <w:color w:val="000000"/>
                <w:szCs w:val="21"/>
              </w:rPr>
            </w:pPr>
            <w:r>
              <w:rPr>
                <w:rFonts w:hint="eastAsia" w:ascii="宋体" w:hAnsi="宋体" w:cs="宋体"/>
                <w:color w:val="000000"/>
                <w:szCs w:val="21"/>
              </w:rPr>
              <w:t>数量</w:t>
            </w:r>
          </w:p>
        </w:tc>
        <w:tc>
          <w:tcPr>
            <w:tcW w:w="672" w:type="pct"/>
            <w:shd w:val="clear" w:color="auto" w:fill="FFFFFF"/>
            <w:tcMar>
              <w:top w:w="24" w:type="dxa"/>
              <w:left w:w="24" w:type="dxa"/>
              <w:bottom w:w="24" w:type="dxa"/>
              <w:right w:w="24" w:type="dxa"/>
            </w:tcMar>
            <w:vAlign w:val="center"/>
          </w:tcPr>
          <w:p w14:paraId="15B55F1D">
            <w:pPr>
              <w:spacing w:line="300" w:lineRule="auto"/>
              <w:rPr>
                <w:rFonts w:ascii="宋体" w:hAnsi="宋体" w:cs="宋体"/>
                <w:color w:val="000000"/>
                <w:szCs w:val="21"/>
              </w:rPr>
            </w:pPr>
            <w:r>
              <w:rPr>
                <w:rFonts w:hint="eastAsia" w:ascii="宋体" w:hAnsi="宋体" w:cs="宋体"/>
                <w:color w:val="000000"/>
                <w:szCs w:val="21"/>
              </w:rPr>
              <w:t>单价（元）</w:t>
            </w:r>
          </w:p>
        </w:tc>
        <w:tc>
          <w:tcPr>
            <w:tcW w:w="952" w:type="pct"/>
            <w:shd w:val="clear" w:color="auto" w:fill="FFFFFF"/>
            <w:tcMar>
              <w:top w:w="24" w:type="dxa"/>
              <w:left w:w="24" w:type="dxa"/>
              <w:bottom w:w="24" w:type="dxa"/>
              <w:right w:w="24" w:type="dxa"/>
            </w:tcMar>
            <w:vAlign w:val="center"/>
          </w:tcPr>
          <w:p w14:paraId="3535E38B">
            <w:pPr>
              <w:spacing w:line="300" w:lineRule="auto"/>
              <w:ind w:firstLine="420" w:firstLineChars="200"/>
              <w:jc w:val="center"/>
              <w:rPr>
                <w:rFonts w:ascii="宋体" w:hAnsi="宋体" w:cs="宋体"/>
                <w:color w:val="000000"/>
                <w:szCs w:val="21"/>
              </w:rPr>
            </w:pPr>
            <w:r>
              <w:rPr>
                <w:rFonts w:hint="eastAsia" w:ascii="宋体" w:hAnsi="宋体" w:cs="宋体"/>
                <w:color w:val="000000"/>
                <w:szCs w:val="21"/>
              </w:rPr>
              <w:t>总价（元）</w:t>
            </w:r>
          </w:p>
        </w:tc>
      </w:tr>
      <w:tr w14:paraId="2899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tblCellSpacing w:w="0" w:type="dxa"/>
        </w:trPr>
        <w:tc>
          <w:tcPr>
            <w:tcW w:w="392" w:type="pct"/>
            <w:shd w:val="clear" w:color="auto" w:fill="FFFFFF"/>
            <w:tcMar>
              <w:top w:w="24" w:type="dxa"/>
              <w:left w:w="24" w:type="dxa"/>
              <w:bottom w:w="24" w:type="dxa"/>
              <w:right w:w="24" w:type="dxa"/>
            </w:tcMar>
            <w:vAlign w:val="center"/>
          </w:tcPr>
          <w:p w14:paraId="27E7332B">
            <w:pPr>
              <w:spacing w:line="300" w:lineRule="auto"/>
              <w:rPr>
                <w:rFonts w:ascii="宋体" w:hAnsi="宋体" w:cs="宋体"/>
                <w:color w:val="000000"/>
                <w:szCs w:val="21"/>
              </w:rPr>
            </w:pPr>
          </w:p>
        </w:tc>
        <w:tc>
          <w:tcPr>
            <w:tcW w:w="484" w:type="pct"/>
            <w:shd w:val="clear" w:color="auto" w:fill="FFFFFF"/>
            <w:tcMar>
              <w:top w:w="24" w:type="dxa"/>
              <w:left w:w="24" w:type="dxa"/>
              <w:bottom w:w="24" w:type="dxa"/>
              <w:right w:w="24" w:type="dxa"/>
            </w:tcMar>
            <w:vAlign w:val="center"/>
          </w:tcPr>
          <w:p w14:paraId="6369B6F1">
            <w:pPr>
              <w:spacing w:line="300" w:lineRule="auto"/>
              <w:ind w:firstLine="420" w:firstLineChars="200"/>
              <w:jc w:val="center"/>
              <w:rPr>
                <w:rFonts w:ascii="宋体" w:hAnsi="宋体" w:cs="宋体"/>
                <w:color w:val="000000"/>
                <w:szCs w:val="21"/>
              </w:rPr>
            </w:pPr>
          </w:p>
        </w:tc>
        <w:tc>
          <w:tcPr>
            <w:tcW w:w="484" w:type="pct"/>
            <w:shd w:val="clear" w:color="auto" w:fill="FFFFFF"/>
            <w:tcMar>
              <w:top w:w="24" w:type="dxa"/>
              <w:left w:w="24" w:type="dxa"/>
              <w:bottom w:w="24" w:type="dxa"/>
              <w:right w:w="24" w:type="dxa"/>
            </w:tcMar>
            <w:vAlign w:val="center"/>
          </w:tcPr>
          <w:p w14:paraId="01E6303C">
            <w:pPr>
              <w:spacing w:line="300" w:lineRule="auto"/>
              <w:ind w:firstLine="420" w:firstLineChars="200"/>
              <w:jc w:val="center"/>
              <w:rPr>
                <w:rFonts w:ascii="宋体" w:hAnsi="宋体" w:cs="宋体"/>
                <w:color w:val="000000"/>
                <w:szCs w:val="21"/>
              </w:rPr>
            </w:pPr>
          </w:p>
        </w:tc>
        <w:tc>
          <w:tcPr>
            <w:tcW w:w="1272" w:type="pct"/>
            <w:gridSpan w:val="2"/>
            <w:shd w:val="clear" w:color="auto" w:fill="FFFFFF"/>
            <w:tcMar>
              <w:top w:w="24" w:type="dxa"/>
              <w:left w:w="24" w:type="dxa"/>
              <w:bottom w:w="24" w:type="dxa"/>
              <w:right w:w="24" w:type="dxa"/>
            </w:tcMar>
            <w:vAlign w:val="center"/>
          </w:tcPr>
          <w:p w14:paraId="2CB33B0F">
            <w:pPr>
              <w:spacing w:line="300" w:lineRule="auto"/>
              <w:ind w:firstLine="420" w:firstLineChars="200"/>
              <w:jc w:val="center"/>
              <w:rPr>
                <w:rFonts w:ascii="宋体" w:hAnsi="宋体" w:cs="宋体"/>
                <w:color w:val="000000"/>
                <w:szCs w:val="21"/>
              </w:rPr>
            </w:pPr>
          </w:p>
        </w:tc>
        <w:tc>
          <w:tcPr>
            <w:tcW w:w="411" w:type="pct"/>
            <w:shd w:val="clear" w:color="auto" w:fill="FFFFFF"/>
            <w:tcMar>
              <w:top w:w="24" w:type="dxa"/>
              <w:left w:w="24" w:type="dxa"/>
              <w:bottom w:w="24" w:type="dxa"/>
              <w:right w:w="24" w:type="dxa"/>
            </w:tcMar>
            <w:vAlign w:val="center"/>
          </w:tcPr>
          <w:p w14:paraId="1EDF2A9D">
            <w:pPr>
              <w:spacing w:line="300" w:lineRule="auto"/>
              <w:ind w:firstLine="420" w:firstLineChars="200"/>
              <w:jc w:val="center"/>
              <w:rPr>
                <w:rFonts w:ascii="宋体" w:hAnsi="宋体" w:cs="宋体"/>
                <w:color w:val="000000"/>
                <w:szCs w:val="21"/>
              </w:rPr>
            </w:pPr>
          </w:p>
        </w:tc>
        <w:tc>
          <w:tcPr>
            <w:tcW w:w="328" w:type="pct"/>
            <w:shd w:val="clear" w:color="auto" w:fill="FFFFFF"/>
            <w:tcMar>
              <w:top w:w="24" w:type="dxa"/>
              <w:left w:w="24" w:type="dxa"/>
              <w:bottom w:w="24" w:type="dxa"/>
              <w:right w:w="24" w:type="dxa"/>
            </w:tcMar>
            <w:vAlign w:val="center"/>
          </w:tcPr>
          <w:p w14:paraId="070956D4">
            <w:pPr>
              <w:spacing w:line="300" w:lineRule="auto"/>
              <w:ind w:firstLine="420" w:firstLineChars="200"/>
              <w:jc w:val="center"/>
              <w:rPr>
                <w:rFonts w:ascii="宋体" w:hAnsi="宋体" w:cs="宋体"/>
                <w:color w:val="000000"/>
                <w:szCs w:val="21"/>
              </w:rPr>
            </w:pPr>
          </w:p>
        </w:tc>
        <w:tc>
          <w:tcPr>
            <w:tcW w:w="672" w:type="pct"/>
            <w:shd w:val="clear" w:color="auto" w:fill="FFFFFF"/>
            <w:tcMar>
              <w:top w:w="24" w:type="dxa"/>
              <w:left w:w="24" w:type="dxa"/>
              <w:bottom w:w="24" w:type="dxa"/>
              <w:right w:w="24" w:type="dxa"/>
            </w:tcMar>
            <w:vAlign w:val="center"/>
          </w:tcPr>
          <w:p w14:paraId="6914F211">
            <w:pPr>
              <w:spacing w:line="300" w:lineRule="auto"/>
              <w:ind w:firstLine="420" w:firstLineChars="200"/>
              <w:jc w:val="center"/>
              <w:rPr>
                <w:rFonts w:ascii="宋体" w:hAnsi="宋体" w:cs="宋体"/>
                <w:color w:val="000000"/>
                <w:szCs w:val="21"/>
              </w:rPr>
            </w:pPr>
          </w:p>
        </w:tc>
        <w:tc>
          <w:tcPr>
            <w:tcW w:w="952" w:type="pct"/>
            <w:shd w:val="clear" w:color="auto" w:fill="FFFFFF"/>
            <w:tcMar>
              <w:top w:w="24" w:type="dxa"/>
              <w:left w:w="24" w:type="dxa"/>
              <w:bottom w:w="24" w:type="dxa"/>
              <w:right w:w="24" w:type="dxa"/>
            </w:tcMar>
            <w:vAlign w:val="center"/>
          </w:tcPr>
          <w:p w14:paraId="24059B50">
            <w:pPr>
              <w:spacing w:line="300" w:lineRule="auto"/>
              <w:ind w:firstLine="420" w:firstLineChars="200"/>
              <w:jc w:val="center"/>
              <w:rPr>
                <w:rFonts w:ascii="宋体" w:hAnsi="宋体" w:cs="宋体"/>
                <w:color w:val="000000"/>
                <w:szCs w:val="21"/>
              </w:rPr>
            </w:pPr>
          </w:p>
        </w:tc>
      </w:tr>
      <w:tr w14:paraId="0BA9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8" w:hRule="atLeast"/>
          <w:tblCellSpacing w:w="0" w:type="dxa"/>
        </w:trPr>
        <w:tc>
          <w:tcPr>
            <w:tcW w:w="5000" w:type="pct"/>
            <w:gridSpan w:val="9"/>
            <w:shd w:val="clear" w:color="auto" w:fill="FFFFFF"/>
            <w:tcMar>
              <w:top w:w="60" w:type="dxa"/>
              <w:left w:w="60" w:type="dxa"/>
              <w:bottom w:w="60" w:type="dxa"/>
              <w:right w:w="60" w:type="dxa"/>
            </w:tcMar>
            <w:vAlign w:val="center"/>
          </w:tcPr>
          <w:p w14:paraId="7EE09E4D">
            <w:pPr>
              <w:spacing w:line="300" w:lineRule="auto"/>
              <w:rPr>
                <w:rFonts w:ascii="宋体" w:hAnsi="宋体" w:cs="宋体"/>
                <w:color w:val="000000"/>
                <w:szCs w:val="21"/>
              </w:rPr>
            </w:pPr>
            <w:r>
              <w:rPr>
                <w:rFonts w:hint="eastAsia" w:ascii="宋体" w:hAnsi="宋体" w:cs="宋体"/>
                <w:color w:val="000000"/>
                <w:szCs w:val="21"/>
              </w:rPr>
              <w:t>本合同（含税）合计（大写）：</w:t>
            </w:r>
            <w:r>
              <w:rPr>
                <w:rFonts w:hint="eastAsia" w:ascii="宋体" w:hAnsi="宋体" w:cs="宋体"/>
                <w:color w:val="000000"/>
                <w:szCs w:val="21"/>
                <w:u w:val="single"/>
              </w:rPr>
              <w:t xml:space="preserve">            </w:t>
            </w:r>
            <w:r>
              <w:rPr>
                <w:rFonts w:hint="eastAsia" w:ascii="宋体" w:hAnsi="宋体" w:cs="宋体"/>
                <w:color w:val="000000"/>
                <w:szCs w:val="21"/>
              </w:rPr>
              <w:t xml:space="preserve"> 元整，（小写）：¥ </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218D6EC0">
            <w:pPr>
              <w:spacing w:line="300" w:lineRule="auto"/>
              <w:rPr>
                <w:rFonts w:ascii="宋体" w:hAnsi="宋体" w:cs="宋体"/>
                <w:color w:val="000000"/>
                <w:szCs w:val="21"/>
              </w:rPr>
            </w:pPr>
            <w:r>
              <w:rPr>
                <w:rFonts w:hint="eastAsia" w:ascii="宋体" w:hAnsi="宋体" w:cs="宋体"/>
                <w:color w:val="000000"/>
                <w:szCs w:val="21"/>
              </w:rPr>
              <w:t>其中不含税金额为：</w:t>
            </w:r>
            <w:r>
              <w:rPr>
                <w:rFonts w:hint="eastAsia" w:ascii="宋体" w:hAnsi="宋体" w:cs="宋体"/>
                <w:color w:val="000000"/>
                <w:szCs w:val="21"/>
                <w:u w:val="single"/>
              </w:rPr>
              <w:t xml:space="preserve">       </w:t>
            </w:r>
            <w:r>
              <w:rPr>
                <w:rFonts w:hint="eastAsia" w:ascii="宋体" w:hAnsi="宋体" w:cs="宋体"/>
                <w:color w:val="000000"/>
                <w:szCs w:val="21"/>
              </w:rPr>
              <w:t>元，增值税税率为</w:t>
            </w:r>
            <w:r>
              <w:rPr>
                <w:rFonts w:hint="eastAsia" w:ascii="宋体" w:hAnsi="宋体" w:cs="宋体"/>
                <w:color w:val="000000"/>
                <w:szCs w:val="21"/>
                <w:u w:val="single"/>
              </w:rPr>
              <w:t xml:space="preserve">：      </w:t>
            </w:r>
            <w:r>
              <w:rPr>
                <w:rFonts w:hint="eastAsia" w:ascii="宋体" w:hAnsi="宋体" w:cs="宋体"/>
                <w:color w:val="000000"/>
                <w:szCs w:val="21"/>
              </w:rPr>
              <w:t xml:space="preserve"> ，税额为</w:t>
            </w:r>
            <w:r>
              <w:rPr>
                <w:rFonts w:hint="eastAsia" w:ascii="宋体" w:hAnsi="宋体" w:cs="宋体"/>
                <w:color w:val="000000"/>
                <w:szCs w:val="21"/>
                <w:u w:val="single"/>
              </w:rPr>
              <w:t xml:space="preserve">：    </w:t>
            </w:r>
            <w:r>
              <w:rPr>
                <w:rFonts w:hint="eastAsia" w:ascii="宋体" w:hAnsi="宋体" w:cs="宋体"/>
                <w:color w:val="000000"/>
                <w:szCs w:val="21"/>
              </w:rPr>
              <w:t>元</w:t>
            </w:r>
          </w:p>
        </w:tc>
      </w:tr>
      <w:tr w14:paraId="0F1A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tblCellSpacing w:w="0" w:type="dxa"/>
        </w:trPr>
        <w:tc>
          <w:tcPr>
            <w:tcW w:w="1647" w:type="pct"/>
            <w:gridSpan w:val="4"/>
            <w:shd w:val="clear" w:color="auto" w:fill="FFFFFF"/>
            <w:tcMar>
              <w:top w:w="60" w:type="dxa"/>
              <w:left w:w="60" w:type="dxa"/>
              <w:bottom w:w="60" w:type="dxa"/>
              <w:right w:w="60" w:type="dxa"/>
            </w:tcMar>
            <w:vAlign w:val="center"/>
          </w:tcPr>
          <w:p w14:paraId="0A4AC79D">
            <w:pPr>
              <w:spacing w:line="300" w:lineRule="auto"/>
              <w:ind w:firstLine="420" w:firstLineChars="200"/>
              <w:jc w:val="center"/>
              <w:rPr>
                <w:rFonts w:ascii="宋体" w:hAnsi="宋体" w:cs="宋体"/>
                <w:color w:val="000000"/>
                <w:szCs w:val="21"/>
              </w:rPr>
            </w:pPr>
            <w:r>
              <w:rPr>
                <w:rFonts w:hint="eastAsia" w:ascii="宋体" w:hAnsi="宋体" w:cs="宋体"/>
                <w:color w:val="000000"/>
                <w:szCs w:val="21"/>
              </w:rPr>
              <w:t>备注</w:t>
            </w:r>
          </w:p>
        </w:tc>
        <w:tc>
          <w:tcPr>
            <w:tcW w:w="3352" w:type="pct"/>
            <w:gridSpan w:val="5"/>
            <w:shd w:val="clear" w:color="auto" w:fill="FFFFFF"/>
            <w:tcMar>
              <w:top w:w="60" w:type="dxa"/>
              <w:left w:w="60" w:type="dxa"/>
              <w:bottom w:w="60" w:type="dxa"/>
              <w:right w:w="60" w:type="dxa"/>
            </w:tcMar>
            <w:vAlign w:val="center"/>
          </w:tcPr>
          <w:p w14:paraId="6A2D5C6C">
            <w:pPr>
              <w:spacing w:line="300" w:lineRule="auto"/>
              <w:ind w:firstLine="420" w:firstLineChars="200"/>
              <w:rPr>
                <w:rFonts w:ascii="宋体" w:hAnsi="宋体" w:cs="宋体"/>
                <w:color w:val="000000"/>
                <w:szCs w:val="21"/>
              </w:rPr>
            </w:pPr>
            <w:r>
              <w:rPr>
                <w:rFonts w:hint="eastAsia" w:ascii="宋体" w:hAnsi="宋体" w:cs="宋体"/>
                <w:color w:val="000000"/>
                <w:szCs w:val="21"/>
              </w:rPr>
              <w:t xml:space="preserve">此处填写货物详细参数 </w:t>
            </w:r>
          </w:p>
        </w:tc>
      </w:tr>
    </w:tbl>
    <w:p w14:paraId="311C55CF">
      <w:pPr>
        <w:pStyle w:val="12"/>
        <w:snapToGrid w:val="0"/>
        <w:spacing w:line="300" w:lineRule="auto"/>
        <w:ind w:firstLine="422" w:firstLineChars="200"/>
        <w:rPr>
          <w:rFonts w:hAnsi="宋体" w:cs="宋体"/>
          <w:b/>
          <w:color w:val="000000"/>
        </w:rPr>
      </w:pPr>
      <w:r>
        <w:rPr>
          <w:rFonts w:hint="eastAsia" w:hAnsi="宋体" w:cs="宋体"/>
          <w:b/>
          <w:color w:val="000000"/>
        </w:rPr>
        <w:t>二、技术资料</w:t>
      </w:r>
    </w:p>
    <w:p w14:paraId="199BCD98">
      <w:pPr>
        <w:pStyle w:val="12"/>
        <w:snapToGrid w:val="0"/>
        <w:spacing w:line="300" w:lineRule="auto"/>
        <w:ind w:firstLine="420" w:firstLineChars="200"/>
        <w:rPr>
          <w:rFonts w:hAnsi="宋体" w:cs="宋体"/>
          <w:color w:val="000000"/>
        </w:rPr>
      </w:pPr>
      <w:r>
        <w:rPr>
          <w:rFonts w:hint="eastAsia" w:hAnsi="宋体" w:cs="宋体"/>
          <w:color w:val="000000"/>
        </w:rPr>
        <w:t>1.乙方应按采购文件规定的时间向甲方提供使用货物的有关技术资料。</w:t>
      </w:r>
    </w:p>
    <w:p w14:paraId="68088441">
      <w:pPr>
        <w:pStyle w:val="12"/>
        <w:snapToGrid w:val="0"/>
        <w:spacing w:line="300" w:lineRule="auto"/>
        <w:ind w:firstLine="420" w:firstLineChars="200"/>
        <w:rPr>
          <w:rFonts w:hAnsi="宋体" w:cs="宋体"/>
          <w:color w:val="000000"/>
        </w:rPr>
      </w:pPr>
      <w:r>
        <w:rPr>
          <w:rFonts w:hint="eastAsia" w:hAnsi="宋体" w:cs="宋体"/>
          <w:color w:val="000000"/>
        </w:rPr>
        <w:t>2 .没有甲方事先书面同意，乙方不得将由甲方提供的有关合同或任何合同条文、计划、图纸或资料提供给与履行本合同无关的任何其他人。即使向履行本合同有关的人员提供，也应注意保密并限于履行合同的必需范围。</w:t>
      </w:r>
    </w:p>
    <w:p w14:paraId="60089560">
      <w:pPr>
        <w:pStyle w:val="12"/>
        <w:snapToGrid w:val="0"/>
        <w:spacing w:line="300" w:lineRule="auto"/>
        <w:ind w:firstLine="422" w:firstLineChars="200"/>
        <w:rPr>
          <w:rFonts w:hAnsi="宋体" w:cs="宋体"/>
          <w:b/>
          <w:color w:val="000000"/>
        </w:rPr>
      </w:pPr>
      <w:r>
        <w:rPr>
          <w:rFonts w:hint="eastAsia" w:hAnsi="宋体" w:cs="宋体"/>
          <w:b/>
          <w:color w:val="000000"/>
        </w:rPr>
        <w:t>三、知识产权</w:t>
      </w:r>
    </w:p>
    <w:p w14:paraId="335266AB">
      <w:pPr>
        <w:pStyle w:val="12"/>
        <w:snapToGrid w:val="0"/>
        <w:spacing w:line="300" w:lineRule="auto"/>
        <w:ind w:firstLine="420" w:firstLineChars="200"/>
        <w:rPr>
          <w:rFonts w:hAnsi="宋体" w:cs="宋体"/>
          <w:color w:val="000000"/>
        </w:rPr>
      </w:pPr>
      <w:r>
        <w:rPr>
          <w:rFonts w:hint="eastAsia" w:hAnsi="宋体" w:cs="宋体"/>
          <w:color w:val="000000"/>
        </w:rPr>
        <w:t>1.乙方应保证甲方在使用、接受本合同货物和服务或其任何一部分时不受第三方提出侵犯其专利权、版权、商标权和工业设计权等知识产权的起诉。如甲方因本合同的签订以及使用本合同约定的货物而受到任何第三方的侵权索赔并遭受损失的，乙方应对甲方遭受的一切损失承担赔偿责任。</w:t>
      </w:r>
    </w:p>
    <w:p w14:paraId="794E3311">
      <w:pPr>
        <w:pStyle w:val="12"/>
        <w:snapToGrid w:val="0"/>
        <w:spacing w:line="300" w:lineRule="auto"/>
        <w:ind w:firstLine="422" w:firstLineChars="200"/>
        <w:rPr>
          <w:rFonts w:hAnsi="宋体" w:cs="宋体"/>
          <w:b/>
          <w:color w:val="000000"/>
        </w:rPr>
      </w:pPr>
      <w:r>
        <w:rPr>
          <w:rFonts w:hint="eastAsia" w:hAnsi="宋体" w:cs="宋体"/>
          <w:b/>
          <w:color w:val="000000"/>
        </w:rPr>
        <w:t>四、产权担保</w:t>
      </w:r>
    </w:p>
    <w:p w14:paraId="6504C756">
      <w:pPr>
        <w:pStyle w:val="12"/>
        <w:snapToGrid w:val="0"/>
        <w:spacing w:line="300" w:lineRule="auto"/>
        <w:ind w:firstLine="420" w:firstLineChars="200"/>
        <w:rPr>
          <w:rFonts w:hAnsi="宋体" w:cs="宋体"/>
          <w:color w:val="000000"/>
        </w:rPr>
      </w:pPr>
      <w:r>
        <w:rPr>
          <w:rFonts w:hint="eastAsia" w:hAnsi="宋体" w:cs="宋体"/>
          <w:color w:val="000000"/>
        </w:rPr>
        <w:t>1.乙方保证所交付的货物无任何抵押、查封等产权瑕疵。</w:t>
      </w:r>
    </w:p>
    <w:p w14:paraId="49CEBCA4">
      <w:pPr>
        <w:pStyle w:val="12"/>
        <w:snapToGrid w:val="0"/>
        <w:spacing w:line="300" w:lineRule="auto"/>
        <w:ind w:firstLine="422" w:firstLineChars="200"/>
        <w:rPr>
          <w:rFonts w:hAnsi="宋体" w:cs="宋体"/>
          <w:b/>
          <w:color w:val="000000"/>
        </w:rPr>
      </w:pPr>
      <w:r>
        <w:rPr>
          <w:rFonts w:hint="eastAsia" w:hAnsi="宋体" w:cs="宋体"/>
          <w:b/>
          <w:color w:val="000000"/>
        </w:rPr>
        <w:t>五、转包或分包</w:t>
      </w:r>
    </w:p>
    <w:p w14:paraId="2CAB14F9">
      <w:pPr>
        <w:pStyle w:val="12"/>
        <w:snapToGrid w:val="0"/>
        <w:spacing w:line="300" w:lineRule="auto"/>
        <w:ind w:firstLine="420" w:firstLineChars="200"/>
        <w:rPr>
          <w:rFonts w:hAnsi="宋体" w:cs="宋体"/>
          <w:color w:val="000000"/>
        </w:rPr>
      </w:pPr>
      <w:r>
        <w:rPr>
          <w:rFonts w:hint="eastAsia" w:hAnsi="宋体" w:cs="宋体"/>
          <w:color w:val="000000"/>
        </w:rPr>
        <w:t>1.本合同范围内的货物，应由乙方直接供应，不得转让他人供应。</w:t>
      </w:r>
    </w:p>
    <w:p w14:paraId="1E1135C8">
      <w:pPr>
        <w:pStyle w:val="12"/>
        <w:snapToGrid w:val="0"/>
        <w:spacing w:line="300" w:lineRule="auto"/>
        <w:ind w:firstLine="420" w:firstLineChars="200"/>
        <w:rPr>
          <w:rFonts w:hAnsi="宋体" w:cs="宋体"/>
          <w:color w:val="000000"/>
        </w:rPr>
      </w:pPr>
      <w:r>
        <w:rPr>
          <w:rFonts w:hint="eastAsia" w:hAnsi="宋体" w:cs="宋体"/>
          <w:color w:val="000000"/>
        </w:rPr>
        <w:t>2.除非得到甲方的书面同意，乙方不得部分分包给他人供应。</w:t>
      </w:r>
    </w:p>
    <w:p w14:paraId="60B4D00E">
      <w:pPr>
        <w:pStyle w:val="12"/>
        <w:snapToGrid w:val="0"/>
        <w:spacing w:line="300" w:lineRule="auto"/>
        <w:ind w:firstLine="420" w:firstLineChars="200"/>
        <w:rPr>
          <w:rFonts w:hAnsi="宋体" w:cs="宋体"/>
          <w:color w:val="000000"/>
        </w:rPr>
      </w:pPr>
      <w:r>
        <w:rPr>
          <w:rFonts w:hint="eastAsia" w:hAnsi="宋体" w:cs="宋体"/>
          <w:color w:val="000000"/>
        </w:rPr>
        <w:t>3.如有转让和未经甲方同意的分包行为，甲方有权终止合同，并且不承担违约责任，且甲方有权就所受损失向乙方追索。</w:t>
      </w:r>
    </w:p>
    <w:p w14:paraId="56E6FEAC">
      <w:pPr>
        <w:pStyle w:val="12"/>
        <w:snapToGrid w:val="0"/>
        <w:spacing w:line="300" w:lineRule="auto"/>
        <w:ind w:firstLine="422" w:firstLineChars="200"/>
        <w:rPr>
          <w:rFonts w:hAnsi="宋体" w:cs="宋体"/>
          <w:b/>
          <w:color w:val="000000"/>
        </w:rPr>
      </w:pPr>
      <w:r>
        <w:rPr>
          <w:rFonts w:hint="eastAsia" w:hAnsi="宋体" w:cs="宋体"/>
          <w:b/>
          <w:color w:val="000000"/>
        </w:rPr>
        <w:t>六、履约保证金</w:t>
      </w:r>
    </w:p>
    <w:p w14:paraId="7011E720">
      <w:pPr>
        <w:pStyle w:val="12"/>
        <w:snapToGrid w:val="0"/>
        <w:spacing w:line="300" w:lineRule="auto"/>
        <w:ind w:firstLine="420" w:firstLineChars="200"/>
        <w:rPr>
          <w:rFonts w:hAnsi="宋体" w:cs="宋体"/>
          <w:b/>
          <w:color w:val="000000"/>
        </w:rPr>
      </w:pPr>
      <w:r>
        <w:rPr>
          <w:rFonts w:hint="eastAsia" w:hAnsi="宋体" w:cs="宋体"/>
        </w:rPr>
        <w:t>签订合同前缴纳中标金额的10%作为履约保证金。合同履行完毕后且无履约纠纷30日内无息退回。</w:t>
      </w:r>
    </w:p>
    <w:p w14:paraId="116F4F3F">
      <w:pPr>
        <w:pStyle w:val="12"/>
        <w:snapToGrid w:val="0"/>
        <w:spacing w:line="300" w:lineRule="auto"/>
        <w:ind w:firstLine="482" w:firstLineChars="200"/>
        <w:rPr>
          <w:rFonts w:hAnsi="宋体" w:cs="宋体"/>
          <w:b/>
          <w:color w:val="000000"/>
        </w:rPr>
      </w:pPr>
      <w:r>
        <w:rPr>
          <w:rFonts w:hint="eastAsia" w:hAnsi="宋体" w:cs="宋体"/>
          <w:b/>
          <w:bCs/>
          <w:color w:val="000000"/>
          <w:sz w:val="24"/>
          <w:szCs w:val="24"/>
        </w:rPr>
        <w:t>七、</w:t>
      </w:r>
      <w:r>
        <w:rPr>
          <w:rFonts w:hint="eastAsia" w:hAnsi="宋体" w:cs="宋体"/>
          <w:b/>
          <w:color w:val="000000"/>
        </w:rPr>
        <w:t>免费质保期</w:t>
      </w:r>
    </w:p>
    <w:p w14:paraId="34B0072C">
      <w:pPr>
        <w:pStyle w:val="12"/>
        <w:snapToGrid w:val="0"/>
        <w:spacing w:line="300" w:lineRule="auto"/>
        <w:ind w:left="420" w:leftChars="200"/>
        <w:rPr>
          <w:rFonts w:hAnsi="宋体" w:cs="宋体"/>
          <w:b/>
          <w:color w:val="000000"/>
        </w:rPr>
      </w:pPr>
      <w:r>
        <w:rPr>
          <w:rFonts w:hint="eastAsia" w:hAnsi="宋体" w:cs="宋体"/>
        </w:rPr>
        <w:t>整机原厂质保五年。</w:t>
      </w:r>
    </w:p>
    <w:p w14:paraId="56DE977A">
      <w:pPr>
        <w:pStyle w:val="12"/>
        <w:snapToGrid w:val="0"/>
        <w:spacing w:line="300" w:lineRule="auto"/>
        <w:ind w:firstLine="422" w:firstLineChars="200"/>
        <w:rPr>
          <w:rFonts w:hAnsi="宋体" w:cs="宋体"/>
          <w:b/>
          <w:color w:val="000000"/>
        </w:rPr>
      </w:pPr>
      <w:r>
        <w:rPr>
          <w:rFonts w:hint="eastAsia" w:hAnsi="宋体" w:cs="宋体"/>
          <w:b/>
          <w:color w:val="000000"/>
        </w:rPr>
        <w:t>八、交货期、交货方式及交货地点</w:t>
      </w:r>
    </w:p>
    <w:p w14:paraId="1AD05E8C">
      <w:pPr>
        <w:pStyle w:val="12"/>
        <w:snapToGrid w:val="0"/>
        <w:spacing w:line="300" w:lineRule="auto"/>
        <w:ind w:firstLine="420" w:firstLineChars="200"/>
        <w:rPr>
          <w:rFonts w:hAnsi="宋体" w:cs="宋体"/>
          <w:bCs/>
          <w:color w:val="000000"/>
        </w:rPr>
      </w:pPr>
      <w:r>
        <w:rPr>
          <w:rFonts w:hint="eastAsia" w:hAnsi="宋体" w:cs="宋体"/>
          <w:bCs/>
          <w:color w:val="000000"/>
        </w:rPr>
        <w:t>1.交货期：</w:t>
      </w:r>
      <w:r>
        <w:rPr>
          <w:rFonts w:hint="eastAsia" w:hAnsi="宋体" w:cs="宋体"/>
          <w:bCs/>
          <w:color w:val="000000"/>
          <w:u w:val="single"/>
        </w:rPr>
        <w:t xml:space="preserve">   </w:t>
      </w:r>
      <w:r>
        <w:rPr>
          <w:rFonts w:hint="eastAsia" w:hAnsi="宋体" w:cs="宋体"/>
          <w:bCs/>
          <w:color w:val="000000"/>
        </w:rPr>
        <w:t xml:space="preserve">年 </w:t>
      </w:r>
      <w:r>
        <w:rPr>
          <w:rFonts w:hint="eastAsia" w:hAnsi="宋体" w:cs="宋体"/>
          <w:bCs/>
          <w:color w:val="000000"/>
          <w:u w:val="single"/>
        </w:rPr>
        <w:t xml:space="preserve">   </w:t>
      </w:r>
      <w:r>
        <w:rPr>
          <w:rFonts w:hint="eastAsia" w:hAnsi="宋体" w:cs="宋体"/>
          <w:bCs/>
          <w:color w:val="000000"/>
        </w:rPr>
        <w:t>月</w:t>
      </w:r>
      <w:r>
        <w:rPr>
          <w:rFonts w:hint="eastAsia" w:hAnsi="宋体" w:cs="宋体"/>
          <w:bCs/>
          <w:color w:val="000000"/>
          <w:u w:val="single"/>
        </w:rPr>
        <w:t xml:space="preserve">    </w:t>
      </w:r>
      <w:r>
        <w:rPr>
          <w:rFonts w:hint="eastAsia" w:hAnsi="宋体" w:cs="宋体"/>
          <w:bCs/>
          <w:color w:val="000000"/>
        </w:rPr>
        <w:t>日前或合同签订之日起</w:t>
      </w:r>
      <w:r>
        <w:rPr>
          <w:rFonts w:hint="eastAsia" w:hAnsi="宋体" w:cs="宋体"/>
          <w:bCs/>
          <w:color w:val="000000"/>
          <w:u w:val="single"/>
        </w:rPr>
        <w:t xml:space="preserve">   </w:t>
      </w:r>
      <w:r>
        <w:rPr>
          <w:rFonts w:hint="eastAsia" w:hAnsi="宋体" w:cs="宋体"/>
          <w:bCs/>
          <w:color w:val="000000"/>
        </w:rPr>
        <w:t>个日历日内。</w:t>
      </w:r>
    </w:p>
    <w:p w14:paraId="4294AB3E">
      <w:pPr>
        <w:pStyle w:val="12"/>
        <w:snapToGrid w:val="0"/>
        <w:spacing w:line="300" w:lineRule="auto"/>
        <w:ind w:firstLine="420" w:firstLineChars="200"/>
        <w:rPr>
          <w:rFonts w:hAnsi="宋体" w:cs="宋体"/>
          <w:bCs/>
          <w:color w:val="000000"/>
        </w:rPr>
      </w:pPr>
      <w:r>
        <w:rPr>
          <w:rFonts w:hint="eastAsia" w:hAnsi="宋体" w:cs="宋体"/>
          <w:bCs/>
          <w:color w:val="000000"/>
        </w:rPr>
        <w:t>2.交货方式：由乙方免费配送至甲方指定地点。</w:t>
      </w:r>
    </w:p>
    <w:p w14:paraId="1B75751E">
      <w:pPr>
        <w:pStyle w:val="12"/>
        <w:snapToGrid w:val="0"/>
        <w:spacing w:line="300" w:lineRule="auto"/>
        <w:ind w:firstLine="420" w:firstLineChars="200"/>
        <w:rPr>
          <w:rFonts w:hAnsi="宋体" w:cs="宋体"/>
          <w:bCs/>
          <w:color w:val="000000"/>
        </w:rPr>
      </w:pPr>
      <w:r>
        <w:rPr>
          <w:rFonts w:hint="eastAsia" w:hAnsi="宋体" w:cs="宋体"/>
          <w:bCs/>
          <w:color w:val="000000"/>
        </w:rPr>
        <w:t>3.交货地点：甲方指定地点。</w:t>
      </w:r>
    </w:p>
    <w:p w14:paraId="2AA438CD">
      <w:pPr>
        <w:pStyle w:val="12"/>
        <w:snapToGrid w:val="0"/>
        <w:spacing w:line="300" w:lineRule="auto"/>
        <w:ind w:firstLine="422" w:firstLineChars="200"/>
        <w:rPr>
          <w:rFonts w:hAnsi="宋体" w:cs="宋体"/>
          <w:b/>
          <w:color w:val="000000"/>
        </w:rPr>
      </w:pPr>
      <w:r>
        <w:rPr>
          <w:rFonts w:hint="eastAsia" w:hAnsi="宋体" w:cs="宋体"/>
          <w:b/>
          <w:color w:val="000000"/>
        </w:rPr>
        <w:t>九、货款支付</w:t>
      </w:r>
    </w:p>
    <w:p w14:paraId="18B2806C">
      <w:pPr>
        <w:pStyle w:val="12"/>
        <w:snapToGrid w:val="0"/>
        <w:spacing w:line="300" w:lineRule="auto"/>
        <w:ind w:firstLine="420" w:firstLineChars="200"/>
        <w:rPr>
          <w:rFonts w:hAnsi="宋体" w:cs="宋体"/>
          <w:color w:val="000000"/>
        </w:rPr>
      </w:pPr>
      <w:r>
        <w:rPr>
          <w:rFonts w:hint="eastAsia"/>
        </w:rPr>
        <w:t>项目交付安装完成，并通过甲方组织的正式验收，验收合格且无争议后15个工作日内支付合同总价款的90%，剩余全部货款的10%作为质保金。</w:t>
      </w:r>
      <w:r>
        <w:rPr>
          <w:rFonts w:hint="eastAsia" w:hAnsi="宋体" w:cs="宋体"/>
          <w:color w:val="000000"/>
        </w:rPr>
        <w:t>剩余10%作为质保金，如无质量问题，每年按照质保期限等比例无息支付。（遇寒、暑假顺延）</w:t>
      </w:r>
    </w:p>
    <w:p w14:paraId="4E29AB6B">
      <w:pPr>
        <w:pStyle w:val="12"/>
        <w:snapToGrid w:val="0"/>
        <w:spacing w:line="300" w:lineRule="auto"/>
        <w:ind w:firstLine="422" w:firstLineChars="200"/>
        <w:rPr>
          <w:rFonts w:hAnsi="宋体" w:cs="宋体"/>
          <w:b/>
          <w:color w:val="000000"/>
        </w:rPr>
      </w:pPr>
      <w:r>
        <w:rPr>
          <w:rFonts w:hint="eastAsia" w:hAnsi="宋体" w:cs="宋体"/>
          <w:b/>
          <w:color w:val="000000"/>
        </w:rPr>
        <w:t>十、税费</w:t>
      </w:r>
    </w:p>
    <w:p w14:paraId="48F76C77">
      <w:pPr>
        <w:pStyle w:val="12"/>
        <w:snapToGrid w:val="0"/>
        <w:spacing w:line="300" w:lineRule="auto"/>
        <w:ind w:firstLine="420" w:firstLineChars="200"/>
      </w:pPr>
      <w:r>
        <w:rPr>
          <w:rFonts w:hint="eastAsia"/>
        </w:rPr>
        <w:t>投标报价为一次性报价方式，包括产品本身价格、包装费、运输费、卸货费、上楼费、上下车力资费、安装费、验收费、送检费、配件费、技术服务费（包括技术资料、图纸提供等）、伴随服务及因产品本身及供货相关的各种税金等全部费用。本合同执行中相关的一切税费均由乙方负担。</w:t>
      </w:r>
    </w:p>
    <w:p w14:paraId="0A63A650">
      <w:pPr>
        <w:pStyle w:val="12"/>
        <w:snapToGrid w:val="0"/>
        <w:spacing w:line="300" w:lineRule="auto"/>
        <w:ind w:firstLine="422" w:firstLineChars="200"/>
        <w:rPr>
          <w:rFonts w:hAnsi="宋体" w:cs="宋体"/>
          <w:b/>
          <w:color w:val="000000"/>
        </w:rPr>
      </w:pPr>
      <w:r>
        <w:rPr>
          <w:rFonts w:hint="eastAsia" w:hAnsi="宋体" w:cs="宋体"/>
          <w:b/>
          <w:color w:val="000000"/>
        </w:rPr>
        <w:t>十一、质量保证及售后服务</w:t>
      </w:r>
    </w:p>
    <w:p w14:paraId="0E74E63E">
      <w:pPr>
        <w:adjustRightInd w:val="0"/>
        <w:snapToGrid w:val="0"/>
        <w:spacing w:line="300" w:lineRule="auto"/>
        <w:ind w:firstLine="403" w:firstLineChars="192"/>
        <w:rPr>
          <w:rFonts w:ascii="宋体" w:hAnsi="宋体"/>
          <w:szCs w:val="21"/>
        </w:rPr>
      </w:pPr>
      <w:r>
        <w:rPr>
          <w:rFonts w:hint="eastAsia" w:ascii="宋体" w:hAnsi="宋体"/>
          <w:szCs w:val="21"/>
        </w:rPr>
        <w:t>1.乙方</w:t>
      </w:r>
      <w:r>
        <w:rPr>
          <w:rFonts w:ascii="宋体" w:hAnsi="宋体"/>
          <w:szCs w:val="21"/>
        </w:rPr>
        <w:t>需成立项目团队，包括项目负责人（1名）和技术人员，明确专人负责协调软件开发单位、项目实施、项目验收和售后服务事项。</w:t>
      </w:r>
    </w:p>
    <w:p w14:paraId="009D28BD">
      <w:pPr>
        <w:adjustRightInd w:val="0"/>
        <w:snapToGrid w:val="0"/>
        <w:spacing w:line="300" w:lineRule="auto"/>
        <w:ind w:firstLine="403" w:firstLineChars="192"/>
        <w:rPr>
          <w:rFonts w:ascii="宋体" w:hAnsi="宋体"/>
          <w:szCs w:val="21"/>
        </w:rPr>
      </w:pPr>
      <w:r>
        <w:rPr>
          <w:rFonts w:hint="eastAsia" w:ascii="宋体" w:hAnsi="宋体"/>
          <w:szCs w:val="21"/>
        </w:rPr>
        <w:t>2.乙方</w:t>
      </w:r>
      <w:r>
        <w:rPr>
          <w:rFonts w:ascii="宋体" w:hAnsi="宋体"/>
          <w:szCs w:val="21"/>
        </w:rPr>
        <w:t>需负责本次项目采购相关设备和软件的安装、部署、调试和交付工作，实施过程中所需所有辅材，包含</w:t>
      </w:r>
      <w:r>
        <w:rPr>
          <w:rFonts w:hint="eastAsia" w:ascii="宋体" w:hAnsi="宋体"/>
          <w:szCs w:val="21"/>
        </w:rPr>
        <w:t>涉及</w:t>
      </w:r>
      <w:r>
        <w:rPr>
          <w:rFonts w:ascii="宋体" w:hAnsi="宋体"/>
          <w:szCs w:val="21"/>
        </w:rPr>
        <w:t>的各类跳线、电源线缆等相关配件和辅材等全部由</w:t>
      </w:r>
      <w:r>
        <w:rPr>
          <w:rFonts w:hint="eastAsia" w:ascii="宋体" w:hAnsi="宋体"/>
          <w:szCs w:val="21"/>
        </w:rPr>
        <w:t>乙方</w:t>
      </w:r>
      <w:r>
        <w:rPr>
          <w:rFonts w:ascii="宋体" w:hAnsi="宋体"/>
          <w:szCs w:val="21"/>
        </w:rPr>
        <w:t>提供，费用包含在项目投标总价中。</w:t>
      </w:r>
    </w:p>
    <w:p w14:paraId="6C58A167">
      <w:pPr>
        <w:adjustRightInd w:val="0"/>
        <w:snapToGrid w:val="0"/>
        <w:spacing w:line="300" w:lineRule="auto"/>
        <w:ind w:firstLine="403" w:firstLineChars="192"/>
        <w:rPr>
          <w:rFonts w:ascii="宋体" w:hAnsi="宋体"/>
          <w:szCs w:val="21"/>
        </w:rPr>
      </w:pPr>
      <w:r>
        <w:rPr>
          <w:rFonts w:hint="eastAsia" w:ascii="宋体" w:hAnsi="宋体"/>
          <w:szCs w:val="21"/>
        </w:rPr>
        <w:t>3.乙方</w:t>
      </w:r>
      <w:r>
        <w:rPr>
          <w:rFonts w:ascii="宋体" w:hAnsi="宋体"/>
          <w:szCs w:val="21"/>
        </w:rPr>
        <w:t>需负责将采购人现有</w:t>
      </w:r>
      <w:r>
        <w:rPr>
          <w:rFonts w:hint="eastAsia" w:ascii="宋体" w:hAnsi="宋体"/>
          <w:szCs w:val="21"/>
        </w:rPr>
        <w:t>教务系统、论文系统等</w:t>
      </w:r>
      <w:r>
        <w:rPr>
          <w:rFonts w:hint="eastAsia" w:ascii="宋体" w:hAnsi="宋体" w:cs="宋体"/>
          <w:szCs w:val="21"/>
          <w:shd w:val="clear" w:color="auto" w:fill="FFFFFF"/>
        </w:rPr>
        <w:t>虚拟业务系统在指定时间</w:t>
      </w:r>
      <w:r>
        <w:rPr>
          <w:rFonts w:ascii="宋体" w:hAnsi="宋体"/>
          <w:szCs w:val="21"/>
        </w:rPr>
        <w:t>平滑</w:t>
      </w:r>
      <w:r>
        <w:rPr>
          <w:rFonts w:hint="eastAsia" w:ascii="宋体" w:hAnsi="宋体" w:cs="宋体"/>
          <w:szCs w:val="21"/>
          <w:shd w:val="clear" w:color="auto" w:fill="FFFFFF"/>
        </w:rPr>
        <w:t>迁移至</w:t>
      </w:r>
      <w:r>
        <w:rPr>
          <w:rFonts w:ascii="宋体" w:hAnsi="宋体"/>
          <w:szCs w:val="21"/>
        </w:rPr>
        <w:t>本次项目采购的硬件平台上，确保</w:t>
      </w:r>
      <w:r>
        <w:rPr>
          <w:rFonts w:hint="eastAsia" w:ascii="宋体" w:hAnsi="宋体"/>
          <w:szCs w:val="21"/>
        </w:rPr>
        <w:t>教务系统、论文系统</w:t>
      </w:r>
      <w:r>
        <w:rPr>
          <w:rFonts w:ascii="宋体" w:hAnsi="宋体"/>
          <w:szCs w:val="21"/>
        </w:rPr>
        <w:t>的正常使用，在迁移过程中确保业务系统不中断。</w:t>
      </w:r>
    </w:p>
    <w:p w14:paraId="43A65940">
      <w:pPr>
        <w:adjustRightInd w:val="0"/>
        <w:snapToGrid w:val="0"/>
        <w:spacing w:line="300" w:lineRule="auto"/>
        <w:ind w:firstLine="403" w:firstLineChars="192"/>
        <w:rPr>
          <w:rFonts w:ascii="宋体" w:hAnsi="宋体"/>
          <w:szCs w:val="21"/>
        </w:rPr>
      </w:pPr>
      <w:r>
        <w:rPr>
          <w:rFonts w:hint="eastAsia" w:ascii="宋体" w:hAnsi="宋体"/>
          <w:szCs w:val="21"/>
        </w:rPr>
        <w:t>4.乙方</w:t>
      </w:r>
      <w:r>
        <w:rPr>
          <w:rFonts w:ascii="宋体" w:hAnsi="宋体"/>
          <w:szCs w:val="21"/>
        </w:rPr>
        <w:t>需确保项目实施过程中，新老设备对接的兼容性和稳定性。在升级、更新的过程中，必须确保</w:t>
      </w:r>
      <w:r>
        <w:rPr>
          <w:rFonts w:hint="eastAsia" w:ascii="宋体" w:hAnsi="宋体"/>
          <w:szCs w:val="21"/>
        </w:rPr>
        <w:t>甲方</w:t>
      </w:r>
      <w:r>
        <w:rPr>
          <w:rFonts w:ascii="宋体" w:hAnsi="宋体"/>
          <w:szCs w:val="21"/>
        </w:rPr>
        <w:t>相关业务的稳定运行。</w:t>
      </w:r>
      <w:r>
        <w:rPr>
          <w:rFonts w:hint="eastAsia" w:ascii="宋体" w:hAnsi="宋体"/>
          <w:szCs w:val="21"/>
        </w:rPr>
        <w:t>乙方</w:t>
      </w:r>
      <w:r>
        <w:rPr>
          <w:rFonts w:ascii="宋体" w:hAnsi="宋体"/>
          <w:szCs w:val="21"/>
        </w:rPr>
        <w:t>应根据</w:t>
      </w:r>
      <w:r>
        <w:rPr>
          <w:rFonts w:hint="eastAsia" w:ascii="宋体" w:hAnsi="宋体"/>
          <w:szCs w:val="21"/>
        </w:rPr>
        <w:t>甲方</w:t>
      </w:r>
      <w:r>
        <w:rPr>
          <w:rFonts w:ascii="宋体" w:hAnsi="宋体"/>
          <w:szCs w:val="21"/>
        </w:rPr>
        <w:t>IT现状，提供合理、安全、可行的对接升级方案，避免因升级、更新导致的设备故障、系统宕机、业务中断、数据丢失等问题。如出现上述情况，</w:t>
      </w:r>
      <w:r>
        <w:rPr>
          <w:rFonts w:hint="eastAsia" w:ascii="宋体" w:hAnsi="宋体"/>
          <w:szCs w:val="21"/>
        </w:rPr>
        <w:t>乙方</w:t>
      </w:r>
      <w:r>
        <w:rPr>
          <w:rFonts w:ascii="宋体" w:hAnsi="宋体"/>
          <w:szCs w:val="21"/>
        </w:rPr>
        <w:t>应积极采取措施进行故障处理与恢复，</w:t>
      </w:r>
      <w:r>
        <w:rPr>
          <w:rFonts w:hint="eastAsia" w:ascii="宋体" w:hAnsi="宋体"/>
          <w:szCs w:val="21"/>
          <w:lang w:eastAsia="zh-CN"/>
        </w:rPr>
        <w:t>其间</w:t>
      </w:r>
      <w:r>
        <w:rPr>
          <w:rFonts w:ascii="宋体" w:hAnsi="宋体"/>
          <w:szCs w:val="21"/>
        </w:rPr>
        <w:t>产生的一切费用由</w:t>
      </w:r>
      <w:r>
        <w:rPr>
          <w:rFonts w:hint="eastAsia" w:ascii="宋体" w:hAnsi="宋体"/>
          <w:szCs w:val="21"/>
        </w:rPr>
        <w:t>乙方</w:t>
      </w:r>
      <w:r>
        <w:rPr>
          <w:rFonts w:ascii="宋体" w:hAnsi="宋体"/>
          <w:szCs w:val="21"/>
        </w:rPr>
        <w:t>承担。</w:t>
      </w:r>
    </w:p>
    <w:p w14:paraId="5230EF20">
      <w:pPr>
        <w:adjustRightInd w:val="0"/>
        <w:snapToGrid w:val="0"/>
        <w:spacing w:line="300" w:lineRule="auto"/>
        <w:ind w:firstLine="403" w:firstLineChars="192"/>
        <w:rPr>
          <w:rFonts w:ascii="宋体" w:hAnsi="宋体" w:cs="宋体"/>
          <w:b/>
          <w:color w:val="000000"/>
          <w:szCs w:val="21"/>
        </w:rPr>
      </w:pPr>
      <w:r>
        <w:rPr>
          <w:rFonts w:hint="eastAsia" w:ascii="宋体" w:hAnsi="宋体"/>
          <w:szCs w:val="21"/>
        </w:rPr>
        <w:t>6.</w:t>
      </w:r>
      <w:r>
        <w:rPr>
          <w:rFonts w:ascii="宋体" w:hAnsi="宋体"/>
          <w:szCs w:val="21"/>
        </w:rPr>
        <w:t>为保证项目实施过程或质保期间的安全性，避免业务迁移过程中存在未知的数据安全风险，防止恢复过程中数据泄露，</w:t>
      </w:r>
      <w:r>
        <w:rPr>
          <w:rFonts w:hint="eastAsia" w:ascii="宋体" w:hAnsi="宋体"/>
          <w:szCs w:val="21"/>
        </w:rPr>
        <w:t>乙方</w:t>
      </w:r>
      <w:r>
        <w:rPr>
          <w:rFonts w:ascii="宋体" w:hAnsi="宋体"/>
          <w:szCs w:val="21"/>
        </w:rPr>
        <w:t>需提供数据恢复服务，服务费用包含在总报价中</w:t>
      </w:r>
      <w:r>
        <w:rPr>
          <w:rFonts w:hint="eastAsia" w:ascii="宋体" w:hAnsi="宋体"/>
          <w:szCs w:val="21"/>
        </w:rPr>
        <w:t>，甲方不再进行支付任何除合同价款外的其他任何费用</w:t>
      </w:r>
      <w:r>
        <w:rPr>
          <w:rFonts w:ascii="宋体" w:hAnsi="宋体"/>
          <w:szCs w:val="21"/>
        </w:rPr>
        <w:t>。</w:t>
      </w:r>
    </w:p>
    <w:p w14:paraId="15E2CDF0">
      <w:pPr>
        <w:pStyle w:val="12"/>
        <w:snapToGrid w:val="0"/>
        <w:spacing w:line="300" w:lineRule="auto"/>
        <w:ind w:firstLine="420" w:firstLineChars="200"/>
        <w:rPr>
          <w:rFonts w:hAnsi="宋体" w:cs="宋体"/>
          <w:color w:val="000000"/>
        </w:rPr>
      </w:pPr>
      <w:r>
        <w:rPr>
          <w:rFonts w:hint="eastAsia" w:hAnsi="宋体" w:cs="宋体"/>
          <w:color w:val="000000"/>
        </w:rPr>
        <w:t>7.乙方应按采购文件规定的货物性能、技术要求、质量标准向甲方提供未经使用的全新产品。</w:t>
      </w:r>
    </w:p>
    <w:p w14:paraId="6D1E1DAE">
      <w:pPr>
        <w:pStyle w:val="12"/>
        <w:snapToGrid w:val="0"/>
        <w:spacing w:line="300" w:lineRule="auto"/>
        <w:ind w:firstLine="420" w:firstLineChars="200"/>
        <w:jc w:val="left"/>
        <w:rPr>
          <w:rFonts w:hAnsi="宋体" w:cs="宋体"/>
          <w:color w:val="000000"/>
        </w:rPr>
      </w:pPr>
      <w:r>
        <w:rPr>
          <w:rFonts w:hint="eastAsia" w:hAnsi="宋体" w:cs="宋体"/>
          <w:color w:val="000000"/>
        </w:rPr>
        <w:t>8.乙方提供的货物在质保期内因货物本身的质量问题发生故障，乙方应负责免费更换。对经过两次更换仍达不到技术要求者，应予退货处理。乙方应退还甲方支付的合同款，同时应承担该货物的直接费用（运输、保险、检验、货款利息及银行手续费等）。</w:t>
      </w:r>
    </w:p>
    <w:p w14:paraId="0A006D02">
      <w:pPr>
        <w:adjustRightInd w:val="0"/>
        <w:snapToGrid w:val="0"/>
        <w:spacing w:line="300" w:lineRule="auto"/>
        <w:ind w:firstLine="420" w:firstLineChars="200"/>
        <w:rPr>
          <w:rFonts w:ascii="宋体" w:hAnsi="宋体" w:cs="宋体"/>
          <w:szCs w:val="21"/>
        </w:rPr>
      </w:pPr>
      <w:r>
        <w:rPr>
          <w:rFonts w:hint="eastAsia" w:ascii="宋体" w:hAnsi="宋体" w:cs="宋体"/>
          <w:color w:val="000000"/>
          <w:szCs w:val="21"/>
        </w:rPr>
        <w:t>9.售后服务及保修的响应时间：乙方应提供</w:t>
      </w:r>
      <w:r>
        <w:rPr>
          <w:rFonts w:hint="eastAsia" w:ascii="宋体" w:hAnsi="宋体" w:cs="宋体"/>
          <w:szCs w:val="21"/>
        </w:rPr>
        <w:t>7*24小时</w:t>
      </w:r>
      <w:r>
        <w:rPr>
          <w:rFonts w:hint="eastAsia" w:ascii="宋体" w:hAnsi="宋体" w:cs="宋体"/>
          <w:color w:val="000000"/>
          <w:szCs w:val="21"/>
        </w:rPr>
        <w:t>技术支持，</w:t>
      </w:r>
      <w:r>
        <w:rPr>
          <w:rFonts w:hint="eastAsia" w:ascii="宋体" w:hAnsi="宋体" w:cs="宋体"/>
          <w:szCs w:val="21"/>
        </w:rPr>
        <w:t>质保期内，如在使用过程中发生质量问题，乙方维修响应时间：1小时以内；若需上门维修，则在48小时内到达现场并进行维修；若72小时仍旧无法解决故障，则需免费提供同等规格的车辆供甲方使用，直至故障修复。</w:t>
      </w:r>
    </w:p>
    <w:p w14:paraId="5BA20908">
      <w:pPr>
        <w:pStyle w:val="12"/>
        <w:snapToGrid w:val="0"/>
        <w:spacing w:line="300" w:lineRule="auto"/>
        <w:ind w:firstLine="420" w:firstLineChars="200"/>
        <w:rPr>
          <w:rFonts w:hAnsi="宋体" w:cs="宋体"/>
          <w:color w:val="000000"/>
        </w:rPr>
      </w:pPr>
      <w:r>
        <w:rPr>
          <w:rFonts w:hint="eastAsia" w:hAnsi="宋体" w:cs="宋体"/>
          <w:color w:val="000000"/>
        </w:rPr>
        <w:t>10.在质保期内，免费上门维修，乙方应对货物出现的质量及安全问题负责处理解决并承担一切费用。</w:t>
      </w:r>
    </w:p>
    <w:p w14:paraId="4C1231D0">
      <w:pPr>
        <w:pStyle w:val="12"/>
        <w:snapToGrid w:val="0"/>
        <w:spacing w:line="300" w:lineRule="auto"/>
        <w:ind w:firstLine="422" w:firstLineChars="200"/>
        <w:rPr>
          <w:rFonts w:hAnsi="宋体" w:cs="宋体"/>
          <w:b/>
          <w:color w:val="000000"/>
        </w:rPr>
      </w:pPr>
      <w:r>
        <w:rPr>
          <w:rFonts w:hint="eastAsia" w:hAnsi="宋体" w:cs="宋体"/>
          <w:b/>
          <w:color w:val="000000"/>
        </w:rPr>
        <w:t>十二、调试和验收</w:t>
      </w:r>
    </w:p>
    <w:p w14:paraId="082190B5">
      <w:pPr>
        <w:pStyle w:val="12"/>
        <w:snapToGrid w:val="0"/>
        <w:spacing w:line="300" w:lineRule="auto"/>
        <w:ind w:firstLine="420" w:firstLineChars="200"/>
        <w:rPr>
          <w:rFonts w:hAnsi="宋体" w:cs="宋体"/>
          <w:color w:val="000000"/>
        </w:rPr>
      </w:pPr>
      <w:r>
        <w:rPr>
          <w:rFonts w:hint="eastAsia" w:hAnsi="宋体" w:cs="宋体"/>
          <w:color w:val="000000"/>
        </w:rPr>
        <w:t>1.初步验收：甲方对乙方提交的货物依据采购文件上的技术规格要求和国家有关质量标准进行现场初步验收，外观、说明书符合采购文件技术要求的，给予签收，初步验收不合格的不予签收。</w:t>
      </w:r>
    </w:p>
    <w:p w14:paraId="74643FF4">
      <w:pPr>
        <w:pStyle w:val="12"/>
        <w:snapToGrid w:val="0"/>
        <w:spacing w:line="300" w:lineRule="auto"/>
        <w:ind w:firstLine="420" w:firstLineChars="200"/>
        <w:rPr>
          <w:rFonts w:hAnsi="宋体" w:cs="宋体"/>
          <w:color w:val="000000"/>
        </w:rPr>
      </w:pPr>
      <w:r>
        <w:rPr>
          <w:rFonts w:hint="eastAsia" w:hAnsi="宋体" w:cs="宋体"/>
          <w:color w:val="000000"/>
        </w:rPr>
        <w:t>2.乙方交货前应对产品作出全面检查和对验收文件进行整理，并列出清单，作为甲方收货验收和使用的技术条件依据，检验的结果应随货物交甲方。</w:t>
      </w:r>
    </w:p>
    <w:p w14:paraId="077E9B4B">
      <w:pPr>
        <w:pStyle w:val="12"/>
        <w:snapToGrid w:val="0"/>
        <w:spacing w:line="300" w:lineRule="auto"/>
        <w:ind w:firstLine="420" w:firstLineChars="200"/>
        <w:rPr>
          <w:rFonts w:hint="eastAsia" w:hAnsi="宋体" w:eastAsia="宋体" w:cs="宋体"/>
          <w:color w:val="000000"/>
          <w:lang w:eastAsia="zh-CN"/>
        </w:rPr>
      </w:pPr>
      <w:r>
        <w:rPr>
          <w:rFonts w:hint="eastAsia" w:hAnsi="宋体" w:cs="宋体"/>
          <w:color w:val="000000"/>
        </w:rPr>
        <w:t>3.</w:t>
      </w:r>
      <w:r>
        <w:rPr>
          <w:rFonts w:hint="eastAsia" w:ascii="宋体" w:hAnsi="宋体" w:eastAsia="宋体" w:cs="宋体"/>
          <w:color w:val="000000"/>
          <w:sz w:val="21"/>
          <w:szCs w:val="21"/>
          <w:highlight w:val="none"/>
        </w:rPr>
        <w:t>乙方提交验收申请，甲方应于</w:t>
      </w:r>
      <w:r>
        <w:rPr>
          <w:rFonts w:hint="eastAsia" w:ascii="宋体" w:hAnsi="宋体" w:eastAsia="宋体" w:cs="宋体"/>
          <w:color w:val="000000"/>
          <w:sz w:val="21"/>
          <w:szCs w:val="21"/>
          <w:highlight w:val="none"/>
          <w:lang w:val="en-US" w:eastAsia="zh-CN"/>
        </w:rPr>
        <w:t>十</w:t>
      </w:r>
      <w:r>
        <w:rPr>
          <w:rFonts w:hint="eastAsia" w:ascii="宋体" w:hAnsi="宋体" w:eastAsia="宋体" w:cs="宋体"/>
          <w:color w:val="000000"/>
          <w:sz w:val="21"/>
          <w:szCs w:val="21"/>
          <w:highlight w:val="none"/>
        </w:rPr>
        <w:t>个工作日内组织</w:t>
      </w:r>
      <w:r>
        <w:rPr>
          <w:rFonts w:hint="eastAsia" w:ascii="宋体" w:hAnsi="宋体" w:eastAsia="宋体" w:cs="宋体"/>
          <w:color w:val="000000"/>
          <w:sz w:val="21"/>
          <w:szCs w:val="21"/>
          <w:highlight w:val="none"/>
          <w:lang w:val="en-US" w:eastAsia="zh-CN"/>
        </w:rPr>
        <w:t>正式</w:t>
      </w:r>
      <w:r>
        <w:rPr>
          <w:rFonts w:hint="eastAsia" w:ascii="宋体" w:hAnsi="宋体" w:eastAsia="宋体" w:cs="宋体"/>
          <w:color w:val="000000"/>
          <w:sz w:val="21"/>
          <w:szCs w:val="21"/>
          <w:highlight w:val="none"/>
        </w:rPr>
        <w:t>验收</w:t>
      </w:r>
      <w:r>
        <w:rPr>
          <w:rFonts w:hint="eastAsia" w:hAnsi="宋体" w:cs="宋体"/>
          <w:color w:val="000000"/>
          <w:sz w:val="21"/>
          <w:szCs w:val="21"/>
          <w:highlight w:val="none"/>
          <w:lang w:eastAsia="zh-CN"/>
        </w:rPr>
        <w:t>，</w:t>
      </w:r>
      <w:r>
        <w:rPr>
          <w:rFonts w:hint="eastAsia" w:hAnsi="宋体" w:cs="宋体"/>
          <w:color w:val="000000"/>
          <w:sz w:val="21"/>
          <w:szCs w:val="21"/>
          <w:highlight w:val="none"/>
          <w:lang w:val="en-US" w:eastAsia="zh-CN"/>
        </w:rPr>
        <w:t>验收标准依据招标项中的技术规格要求</w:t>
      </w:r>
      <w:r>
        <w:rPr>
          <w:rFonts w:hint="eastAsia"/>
          <w:lang w:eastAsia="zh-CN"/>
        </w:rPr>
        <w:t>。</w:t>
      </w:r>
    </w:p>
    <w:p w14:paraId="0E03355A">
      <w:pPr>
        <w:pStyle w:val="12"/>
        <w:snapToGrid w:val="0"/>
        <w:spacing w:line="300" w:lineRule="auto"/>
        <w:ind w:firstLine="422" w:firstLineChars="200"/>
        <w:rPr>
          <w:rFonts w:hAnsi="宋体" w:cs="宋体"/>
          <w:b/>
          <w:color w:val="000000"/>
        </w:rPr>
      </w:pPr>
      <w:r>
        <w:rPr>
          <w:rFonts w:hint="eastAsia" w:hAnsi="宋体" w:cs="宋体"/>
          <w:b/>
          <w:color w:val="000000"/>
        </w:rPr>
        <w:t>十三、货物包装、发运及运输</w:t>
      </w:r>
    </w:p>
    <w:p w14:paraId="14479A3C">
      <w:pPr>
        <w:pStyle w:val="12"/>
        <w:snapToGrid w:val="0"/>
        <w:spacing w:line="300" w:lineRule="auto"/>
        <w:ind w:firstLine="420" w:firstLineChars="200"/>
        <w:rPr>
          <w:rFonts w:hAnsi="宋体" w:cs="宋体"/>
          <w:color w:val="000000"/>
        </w:rPr>
      </w:pPr>
      <w:r>
        <w:rPr>
          <w:rFonts w:hint="eastAsia" w:hAnsi="宋体" w:cs="宋体"/>
          <w:color w:val="000000"/>
        </w:rPr>
        <w:t>1.乙方应在货物发运前对其进行满足运输距离、防潮、防震、防锈和防破损装卸等要求包装，以保证货物安全运达甲方指定地点。</w:t>
      </w:r>
    </w:p>
    <w:p w14:paraId="115EF6AA">
      <w:pPr>
        <w:pStyle w:val="12"/>
        <w:snapToGrid w:val="0"/>
        <w:spacing w:line="300" w:lineRule="auto"/>
        <w:ind w:firstLine="420" w:firstLineChars="200"/>
        <w:rPr>
          <w:rFonts w:hAnsi="宋体" w:cs="宋体"/>
          <w:color w:val="000000"/>
        </w:rPr>
      </w:pPr>
      <w:r>
        <w:rPr>
          <w:rFonts w:hint="eastAsia" w:hAnsi="宋体" w:cs="宋体"/>
          <w:color w:val="000000"/>
        </w:rPr>
        <w:t>2.使用说明书、质量检验证明书、随配附件和工具以及清单一并附于货物内。</w:t>
      </w:r>
    </w:p>
    <w:p w14:paraId="7E3D5CBF">
      <w:pPr>
        <w:pStyle w:val="12"/>
        <w:snapToGrid w:val="0"/>
        <w:spacing w:line="300" w:lineRule="auto"/>
        <w:ind w:firstLine="420" w:firstLineChars="200"/>
        <w:rPr>
          <w:rFonts w:hAnsi="宋体" w:cs="宋体"/>
          <w:color w:val="000000"/>
        </w:rPr>
      </w:pPr>
      <w:r>
        <w:rPr>
          <w:rFonts w:hint="eastAsia" w:hAnsi="宋体" w:cs="宋体"/>
          <w:color w:val="000000"/>
        </w:rPr>
        <w:t>3.乙方在货物发运手续办理完毕后</w:t>
      </w:r>
      <w:r>
        <w:rPr>
          <w:rFonts w:hint="eastAsia" w:hAnsi="宋体" w:cs="宋体"/>
          <w:color w:val="000000"/>
          <w:u w:val="single"/>
        </w:rPr>
        <w:t xml:space="preserve">   2   </w:t>
      </w:r>
      <w:r>
        <w:rPr>
          <w:rFonts w:hint="eastAsia" w:hAnsi="宋体" w:cs="宋体"/>
          <w:color w:val="000000"/>
        </w:rPr>
        <w:t>小时内通知甲方，以备接货。</w:t>
      </w:r>
    </w:p>
    <w:p w14:paraId="41B721C4">
      <w:pPr>
        <w:pStyle w:val="12"/>
        <w:snapToGrid w:val="0"/>
        <w:spacing w:line="300" w:lineRule="auto"/>
        <w:ind w:firstLine="420" w:firstLineChars="200"/>
        <w:rPr>
          <w:rFonts w:hAnsi="宋体" w:cs="宋体"/>
          <w:color w:val="000000"/>
        </w:rPr>
      </w:pPr>
      <w:r>
        <w:rPr>
          <w:rFonts w:hint="eastAsia" w:hAnsi="宋体" w:cs="宋体"/>
          <w:color w:val="000000"/>
        </w:rPr>
        <w:t>4.货物在交付甲方前发生的风险均由乙方负责。</w:t>
      </w:r>
    </w:p>
    <w:p w14:paraId="45ED8A55">
      <w:pPr>
        <w:pStyle w:val="12"/>
        <w:snapToGrid w:val="0"/>
        <w:spacing w:line="300" w:lineRule="auto"/>
        <w:ind w:right="26" w:firstLine="420" w:firstLineChars="200"/>
        <w:rPr>
          <w:rFonts w:hAnsi="宋体" w:cs="宋体"/>
          <w:color w:val="000000"/>
        </w:rPr>
      </w:pPr>
      <w:r>
        <w:rPr>
          <w:rFonts w:hint="eastAsia" w:hAnsi="宋体" w:cs="宋体"/>
          <w:color w:val="000000"/>
        </w:rPr>
        <w:t>5.货物在规定的交付期限内由乙方送达甲方指定的地点并经甲方用户签收视为交付。</w:t>
      </w:r>
    </w:p>
    <w:p w14:paraId="006A0607">
      <w:pPr>
        <w:pStyle w:val="12"/>
        <w:snapToGrid w:val="0"/>
        <w:spacing w:line="300" w:lineRule="auto"/>
        <w:ind w:firstLine="422" w:firstLineChars="200"/>
        <w:rPr>
          <w:rFonts w:hAnsi="宋体" w:cs="宋体"/>
          <w:b/>
          <w:color w:val="000000"/>
        </w:rPr>
      </w:pPr>
      <w:r>
        <w:rPr>
          <w:rFonts w:hint="eastAsia" w:hAnsi="宋体" w:cs="宋体"/>
          <w:b/>
          <w:color w:val="000000"/>
        </w:rPr>
        <w:t>十四、违约责任</w:t>
      </w:r>
    </w:p>
    <w:p w14:paraId="49298DCE">
      <w:pPr>
        <w:pStyle w:val="12"/>
        <w:keepNext w:val="0"/>
        <w:keepLines w:val="0"/>
        <w:pageBreakBefore w:val="0"/>
        <w:widowControl w:val="0"/>
        <w:kinsoku/>
        <w:wordWrap/>
        <w:overflowPunct/>
        <w:topLinePunct w:val="0"/>
        <w:autoSpaceDE/>
        <w:autoSpaceDN/>
        <w:bidi w:val="0"/>
        <w:adjustRightInd/>
        <w:snapToGrid w:val="0"/>
        <w:spacing w:after="0" w:line="30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甲方无正当理由拒收货物的，甲方向乙方偿付拒收货款总值的百分之五违约金。</w:t>
      </w:r>
    </w:p>
    <w:p w14:paraId="7DA2735B">
      <w:pPr>
        <w:pStyle w:val="12"/>
        <w:keepNext w:val="0"/>
        <w:keepLines w:val="0"/>
        <w:pageBreakBefore w:val="0"/>
        <w:widowControl w:val="0"/>
        <w:kinsoku/>
        <w:wordWrap/>
        <w:overflowPunct/>
        <w:topLinePunct w:val="0"/>
        <w:autoSpaceDE/>
        <w:autoSpaceDN/>
        <w:bidi w:val="0"/>
        <w:adjustRightInd/>
        <w:snapToGrid w:val="0"/>
        <w:spacing w:after="0" w:line="30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甲方无故逾期验收和办理货款支付手续的</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甲方应按逾期付款总额每日</w:t>
      </w:r>
      <w:r>
        <w:rPr>
          <w:rFonts w:hint="eastAsia" w:hAnsi="宋体" w:cs="宋体"/>
          <w:color w:val="000000"/>
          <w:sz w:val="21"/>
          <w:szCs w:val="21"/>
          <w:highlight w:val="none"/>
          <w:lang w:val="en-US" w:eastAsia="zh-CN"/>
        </w:rPr>
        <w:t>万</w:t>
      </w:r>
      <w:r>
        <w:rPr>
          <w:rFonts w:hint="eastAsia" w:ascii="宋体" w:hAnsi="宋体" w:eastAsia="宋体" w:cs="宋体"/>
          <w:color w:val="000000"/>
          <w:sz w:val="21"/>
          <w:szCs w:val="21"/>
          <w:highlight w:val="none"/>
        </w:rPr>
        <w:t>分之五向乙方支付违约金</w:t>
      </w:r>
      <w:r>
        <w:rPr>
          <w:rFonts w:hint="eastAsia" w:hAnsi="宋体" w:cs="宋体"/>
          <w:color w:val="000000"/>
          <w:sz w:val="21"/>
          <w:szCs w:val="21"/>
          <w:highlight w:val="none"/>
          <w:lang w:eastAsia="zh-CN"/>
        </w:rPr>
        <w:t>，但累计违约金总额不超过合同总价的5%。</w:t>
      </w:r>
    </w:p>
    <w:p w14:paraId="4ABE9806">
      <w:pPr>
        <w:pStyle w:val="12"/>
        <w:keepNext w:val="0"/>
        <w:keepLines w:val="0"/>
        <w:pageBreakBefore w:val="0"/>
        <w:widowControl w:val="0"/>
        <w:kinsoku/>
        <w:wordWrap/>
        <w:overflowPunct/>
        <w:topLinePunct w:val="0"/>
        <w:autoSpaceDE/>
        <w:autoSpaceDN/>
        <w:bidi w:val="0"/>
        <w:adjustRightInd/>
        <w:snapToGrid w:val="0"/>
        <w:spacing w:after="0" w:line="30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乙方逾期交付货物的，乙方应按逾期交货总额每日千分之五向甲方支付违约金，由甲方从待付货款中扣除。逾期超过约定日期10个工作日不能交货的，甲方可解除本合同。乙方因逾期交货或因其他违约行为导致甲方解除合同的，乙方应向甲方支付合同总额20%的违约金，如造成甲方损失超过违约金的，超出部分由乙方继续承担赔偿责任。</w:t>
      </w:r>
    </w:p>
    <w:p w14:paraId="38B53C7F">
      <w:pPr>
        <w:pStyle w:val="12"/>
        <w:keepNext w:val="0"/>
        <w:keepLines w:val="0"/>
        <w:pageBreakBefore w:val="0"/>
        <w:widowControl w:val="0"/>
        <w:kinsoku/>
        <w:wordWrap/>
        <w:overflowPunct/>
        <w:topLinePunct w:val="0"/>
        <w:autoSpaceDE/>
        <w:autoSpaceDN/>
        <w:bidi w:val="0"/>
        <w:adjustRightInd/>
        <w:snapToGrid w:val="0"/>
        <w:spacing w:after="0" w:line="30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4.乙方</w:t>
      </w:r>
      <w:r>
        <w:rPr>
          <w:rFonts w:hint="eastAsia" w:hAnsi="宋体" w:cs="宋体"/>
          <w:color w:val="000000"/>
          <w:sz w:val="21"/>
          <w:szCs w:val="21"/>
          <w:highlight w:val="none"/>
          <w:lang w:val="en-US" w:eastAsia="zh-CN"/>
        </w:rPr>
        <w:t>应</w:t>
      </w:r>
      <w:r>
        <w:rPr>
          <w:rFonts w:hint="eastAsia" w:ascii="宋体" w:hAnsi="宋体" w:eastAsia="宋体" w:cs="宋体"/>
          <w:color w:val="000000"/>
          <w:sz w:val="21"/>
          <w:szCs w:val="21"/>
          <w:highlight w:val="none"/>
          <w:lang w:val="en-US" w:eastAsia="zh-CN"/>
        </w:rPr>
        <w:t>保证，其交付的硬件设备与超融合平台软件的组合，能够完整、稳定地实现甲方招标文件及本合同附件中列明的全部功能需求。若因硬件配置不当、性能不足、兼容性缺陷等硬件原因导致任何一项功能无法实现或未</w:t>
      </w:r>
      <w:r>
        <w:rPr>
          <w:rFonts w:hint="eastAsia" w:hAnsi="宋体" w:cs="宋体"/>
          <w:color w:val="000000"/>
          <w:sz w:val="21"/>
          <w:szCs w:val="21"/>
          <w:highlight w:val="none"/>
          <w:lang w:val="en-US" w:eastAsia="zh-CN"/>
        </w:rPr>
        <w:t>达到</w:t>
      </w:r>
      <w:r>
        <w:rPr>
          <w:rFonts w:hint="eastAsia" w:ascii="宋体" w:hAnsi="宋体" w:eastAsia="宋体" w:cs="宋体"/>
          <w:color w:val="000000"/>
          <w:sz w:val="21"/>
          <w:szCs w:val="21"/>
          <w:highlight w:val="none"/>
          <w:lang w:val="en-US" w:eastAsia="zh-CN"/>
        </w:rPr>
        <w:t>约定性能标准，乙方应在甲方通知后15个日历日内无偿更换或补充硬件设备，直至全部功能达标。逾期未能解决的，视为乙方根本违约，甲方有权依据本合同第十四条解除合同并追究乙方违约责任。乙方不得以“硬件配置已按合同清单供货”为由主张免责</w:t>
      </w:r>
      <w:r>
        <w:rPr>
          <w:rFonts w:hint="eastAsia" w:ascii="宋体" w:hAnsi="宋体" w:eastAsia="宋体" w:cs="宋体"/>
          <w:color w:val="000000"/>
          <w:sz w:val="21"/>
          <w:szCs w:val="21"/>
          <w:highlight w:val="none"/>
        </w:rPr>
        <w:t>。</w:t>
      </w:r>
    </w:p>
    <w:p w14:paraId="6182E610">
      <w:pPr>
        <w:pStyle w:val="12"/>
        <w:keepNext w:val="0"/>
        <w:keepLines w:val="0"/>
        <w:pageBreakBefore w:val="0"/>
        <w:widowControl w:val="0"/>
        <w:kinsoku/>
        <w:wordWrap/>
        <w:overflowPunct/>
        <w:topLinePunct w:val="0"/>
        <w:autoSpaceDE/>
        <w:autoSpaceDN/>
        <w:bidi w:val="0"/>
        <w:adjustRightInd/>
        <w:snapToGrid w:val="0"/>
        <w:spacing w:after="0" w:line="300" w:lineRule="auto"/>
        <w:ind w:firstLine="420" w:firstLineChars="200"/>
        <w:textAlignment w:val="auto"/>
        <w:rPr>
          <w:rFonts w:hAnsi="宋体" w:cs="宋体"/>
          <w:color w:val="000000"/>
        </w:rPr>
      </w:pPr>
      <w:r>
        <w:rPr>
          <w:rFonts w:hint="eastAsia" w:hAnsi="宋体" w:cs="宋体"/>
          <w:color w:val="000000"/>
          <w:sz w:val="21"/>
          <w:szCs w:val="21"/>
          <w:highlight w:val="none"/>
          <w:lang w:val="en-US" w:eastAsia="zh-CN"/>
        </w:rPr>
        <w:t>5.乙方违反合同约定将本项目转包他人，或未经甲方书面同意擅自分包的，属于严重违约，甲方有权单方解除合同、不予退还全部履约保证金，并有权要求乙方支付合同总金额百分之二十的违约金。</w:t>
      </w:r>
    </w:p>
    <w:p w14:paraId="6DFFB02A">
      <w:pPr>
        <w:pStyle w:val="12"/>
        <w:snapToGrid w:val="0"/>
        <w:spacing w:line="300" w:lineRule="auto"/>
        <w:ind w:firstLine="422" w:firstLineChars="200"/>
        <w:rPr>
          <w:rFonts w:hAnsi="宋体" w:cs="宋体"/>
          <w:b/>
          <w:color w:val="000000"/>
        </w:rPr>
      </w:pPr>
      <w:r>
        <w:rPr>
          <w:rFonts w:hint="eastAsia" w:hAnsi="宋体" w:cs="宋体"/>
          <w:b/>
          <w:color w:val="000000"/>
        </w:rPr>
        <w:t>十五、不可抗力事件处理</w:t>
      </w:r>
    </w:p>
    <w:p w14:paraId="60DFBD40">
      <w:pPr>
        <w:pStyle w:val="12"/>
        <w:snapToGrid w:val="0"/>
        <w:spacing w:line="300" w:lineRule="auto"/>
        <w:ind w:firstLine="420" w:firstLineChars="200"/>
        <w:rPr>
          <w:rFonts w:hAnsi="宋体" w:cs="宋体"/>
          <w:color w:val="000000"/>
        </w:rPr>
      </w:pPr>
      <w:r>
        <w:rPr>
          <w:rFonts w:hint="eastAsia" w:hAnsi="宋体" w:cs="宋体"/>
          <w:color w:val="000000"/>
        </w:rPr>
        <w:t>1.在合同有效期内，任何一方因不可抗力事件导致不能履行合同，则合同履行期可延长，其延长期与不可抗力影响期相同。</w:t>
      </w:r>
    </w:p>
    <w:p w14:paraId="5D7039AB">
      <w:pPr>
        <w:pStyle w:val="12"/>
        <w:snapToGrid w:val="0"/>
        <w:spacing w:line="300" w:lineRule="auto"/>
        <w:ind w:firstLine="420" w:firstLineChars="200"/>
        <w:rPr>
          <w:rFonts w:hAnsi="宋体" w:cs="宋体"/>
          <w:color w:val="000000"/>
        </w:rPr>
      </w:pPr>
      <w:r>
        <w:rPr>
          <w:rFonts w:hint="eastAsia" w:hAnsi="宋体" w:cs="宋体"/>
          <w:color w:val="000000"/>
        </w:rPr>
        <w:t>2.不可抗力事件发生后，应立即通知对方，并寄送有关权威机构出具的证明。</w:t>
      </w:r>
    </w:p>
    <w:p w14:paraId="2AEB54F8">
      <w:pPr>
        <w:pStyle w:val="12"/>
        <w:snapToGrid w:val="0"/>
        <w:spacing w:line="300" w:lineRule="auto"/>
        <w:ind w:firstLine="420" w:firstLineChars="200"/>
        <w:rPr>
          <w:rFonts w:hAnsi="宋体" w:cs="宋体"/>
          <w:color w:val="000000"/>
        </w:rPr>
      </w:pPr>
      <w:r>
        <w:rPr>
          <w:rFonts w:hint="eastAsia" w:hAnsi="宋体" w:cs="宋体"/>
          <w:color w:val="000000"/>
        </w:rPr>
        <w:t>3.不可抗力事件延续120天以上，双方应通过友好协商，确定是否继续履行合同。</w:t>
      </w:r>
    </w:p>
    <w:p w14:paraId="353E7D9D">
      <w:pPr>
        <w:pStyle w:val="12"/>
        <w:snapToGrid w:val="0"/>
        <w:spacing w:line="300" w:lineRule="auto"/>
        <w:ind w:firstLine="422" w:firstLineChars="200"/>
        <w:rPr>
          <w:rFonts w:hAnsi="宋体" w:cs="宋体"/>
          <w:b/>
          <w:color w:val="000000"/>
        </w:rPr>
      </w:pPr>
      <w:r>
        <w:rPr>
          <w:rFonts w:hint="eastAsia" w:hAnsi="宋体" w:cs="宋体"/>
          <w:b/>
          <w:color w:val="000000"/>
        </w:rPr>
        <w:t>十六、诉讼</w:t>
      </w:r>
    </w:p>
    <w:p w14:paraId="697F0EDC">
      <w:pPr>
        <w:pStyle w:val="12"/>
        <w:snapToGrid w:val="0"/>
        <w:spacing w:line="300" w:lineRule="auto"/>
        <w:ind w:firstLine="420" w:firstLineChars="200"/>
        <w:rPr>
          <w:rFonts w:hAnsi="宋体" w:cs="宋体"/>
          <w:color w:val="000000"/>
        </w:rPr>
      </w:pPr>
      <w:r>
        <w:rPr>
          <w:rFonts w:hint="eastAsia" w:hAnsi="宋体" w:cs="宋体"/>
          <w:color w:val="000000"/>
        </w:rPr>
        <w:t>双方在执行合同中所发生的一切争议，应通过协商解决。如协商不成，双方同意向合同签订地法院起诉，合同签订地在此约定为南京市高淳区。</w:t>
      </w:r>
    </w:p>
    <w:p w14:paraId="50BA7B70">
      <w:pPr>
        <w:pStyle w:val="12"/>
        <w:snapToGrid w:val="0"/>
        <w:spacing w:line="300" w:lineRule="auto"/>
        <w:ind w:firstLine="422" w:firstLineChars="200"/>
        <w:rPr>
          <w:rFonts w:hAnsi="宋体" w:cs="宋体"/>
          <w:b/>
          <w:color w:val="000000"/>
        </w:rPr>
      </w:pPr>
      <w:r>
        <w:rPr>
          <w:rFonts w:hint="eastAsia" w:hAnsi="宋体" w:cs="宋体"/>
          <w:b/>
          <w:color w:val="000000"/>
        </w:rPr>
        <w:t>十七、合同生效及其它</w:t>
      </w:r>
    </w:p>
    <w:p w14:paraId="0782E700">
      <w:pPr>
        <w:pStyle w:val="12"/>
        <w:snapToGrid w:val="0"/>
        <w:spacing w:line="300" w:lineRule="auto"/>
        <w:ind w:firstLine="420" w:firstLineChars="200"/>
        <w:rPr>
          <w:rFonts w:hAnsi="宋体" w:cs="宋体"/>
          <w:color w:val="000000"/>
        </w:rPr>
      </w:pPr>
      <w:r>
        <w:rPr>
          <w:rFonts w:hint="eastAsia" w:hAnsi="宋体" w:cs="宋体"/>
          <w:color w:val="000000"/>
        </w:rPr>
        <w:t>1.合同经双方法定代表人或授权代表签字并加盖单位公章或合同章后生效。</w:t>
      </w:r>
    </w:p>
    <w:p w14:paraId="261F568C">
      <w:pPr>
        <w:pStyle w:val="12"/>
        <w:snapToGrid w:val="0"/>
        <w:spacing w:line="300" w:lineRule="auto"/>
        <w:ind w:firstLine="420" w:firstLineChars="200"/>
        <w:rPr>
          <w:rFonts w:hAnsi="宋体" w:cs="宋体"/>
          <w:color w:val="000000"/>
        </w:rPr>
      </w:pPr>
      <w:r>
        <w:rPr>
          <w:rFonts w:hint="eastAsia" w:hAnsi="宋体" w:cs="宋体"/>
          <w:color w:val="000000"/>
        </w:rPr>
        <w:t>2.本合同未尽事宜，遵照《中华人民共和国民法典》有关条文执行。</w:t>
      </w:r>
    </w:p>
    <w:p w14:paraId="5E12AD70">
      <w:pPr>
        <w:pStyle w:val="12"/>
        <w:snapToGrid w:val="0"/>
        <w:spacing w:line="300" w:lineRule="auto"/>
        <w:ind w:firstLine="420" w:firstLineChars="200"/>
        <w:rPr>
          <w:rFonts w:hAnsi="宋体" w:cs="宋体"/>
          <w:color w:val="000000"/>
        </w:rPr>
      </w:pPr>
      <w:r>
        <w:rPr>
          <w:rFonts w:hint="eastAsia" w:hAnsi="宋体" w:cs="宋体"/>
          <w:color w:val="000000"/>
        </w:rPr>
        <w:t>3.本合同正本一式伍份，甲方肆份、乙方壹份，具有同等法律效力。</w:t>
      </w:r>
    </w:p>
    <w:p w14:paraId="6248BB2C">
      <w:pPr>
        <w:pStyle w:val="12"/>
        <w:snapToGrid w:val="0"/>
        <w:spacing w:line="300" w:lineRule="auto"/>
        <w:ind w:left="480" w:firstLine="420" w:firstLineChars="200"/>
        <w:rPr>
          <w:rFonts w:hAnsi="宋体" w:cs="宋体"/>
          <w:color w:val="000000"/>
        </w:rPr>
      </w:pPr>
    </w:p>
    <w:p w14:paraId="5A91E770">
      <w:pPr>
        <w:pStyle w:val="12"/>
        <w:snapToGrid w:val="0"/>
        <w:spacing w:line="300" w:lineRule="auto"/>
        <w:ind w:firstLine="420" w:firstLineChars="200"/>
        <w:rPr>
          <w:rFonts w:hAnsi="宋体" w:cs="宋体"/>
          <w:color w:val="000000"/>
        </w:rPr>
      </w:pPr>
      <w:r>
        <w:rPr>
          <w:rFonts w:hint="eastAsia" w:hAnsi="宋体" w:cs="宋体"/>
          <w:color w:val="000000"/>
        </w:rPr>
        <w:t>甲方：南京财经大学红山学院</w:t>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 xml:space="preserve"> 乙方： </w:t>
      </w:r>
    </w:p>
    <w:p w14:paraId="5BC77D75">
      <w:pPr>
        <w:pStyle w:val="12"/>
        <w:snapToGrid w:val="0"/>
        <w:spacing w:line="300" w:lineRule="auto"/>
        <w:ind w:firstLine="420" w:firstLineChars="200"/>
        <w:rPr>
          <w:rFonts w:hAnsi="宋体" w:cs="宋体"/>
          <w:color w:val="000000"/>
        </w:rPr>
      </w:pPr>
      <w:r>
        <w:rPr>
          <w:rFonts w:hint="eastAsia" w:hAnsi="宋体" w:cs="宋体"/>
          <w:color w:val="000000"/>
        </w:rPr>
        <w:t xml:space="preserve">地址：南京市高淳区鹿鸣大道66号    </w:t>
      </w:r>
      <w:r>
        <w:rPr>
          <w:rFonts w:hint="eastAsia" w:hAnsi="宋体" w:cs="宋体"/>
          <w:color w:val="000000"/>
        </w:rPr>
        <w:tab/>
      </w:r>
      <w:r>
        <w:rPr>
          <w:rFonts w:hint="eastAsia" w:hAnsi="宋体" w:cs="宋体"/>
          <w:color w:val="000000"/>
        </w:rPr>
        <w:tab/>
      </w:r>
      <w:r>
        <w:rPr>
          <w:rFonts w:hint="eastAsia" w:hAnsi="宋体" w:cs="宋体"/>
          <w:color w:val="000000"/>
        </w:rPr>
        <w:t xml:space="preserve">     地址：</w:t>
      </w:r>
    </w:p>
    <w:p w14:paraId="550CBFC9">
      <w:pPr>
        <w:pStyle w:val="12"/>
        <w:snapToGrid w:val="0"/>
        <w:spacing w:line="300" w:lineRule="auto"/>
        <w:ind w:firstLine="420" w:firstLineChars="200"/>
        <w:rPr>
          <w:rFonts w:hAnsi="宋体" w:cs="宋体"/>
          <w:color w:val="000000"/>
        </w:rPr>
      </w:pPr>
      <w:r>
        <w:rPr>
          <w:rFonts w:hint="eastAsia" w:hAnsi="宋体" w:cs="宋体"/>
          <w:color w:val="000000"/>
        </w:rPr>
        <w:t>法定代表人或授权代表：</w:t>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 xml:space="preserve">         法定代表人或授权代表：</w:t>
      </w:r>
    </w:p>
    <w:p w14:paraId="0A11F247">
      <w:pPr>
        <w:pStyle w:val="12"/>
        <w:snapToGrid w:val="0"/>
        <w:spacing w:line="300" w:lineRule="auto"/>
        <w:ind w:firstLine="420" w:firstLineChars="200"/>
        <w:rPr>
          <w:rFonts w:hAnsi="宋体" w:cs="宋体"/>
          <w:color w:val="000000"/>
        </w:rPr>
      </w:pPr>
      <w:r>
        <w:rPr>
          <w:rFonts w:hint="eastAsia" w:hAnsi="宋体" w:cs="宋体"/>
          <w:color w:val="000000"/>
        </w:rPr>
        <w:t>联系电话：</w:t>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ab/>
      </w:r>
      <w:r>
        <w:rPr>
          <w:rFonts w:hint="eastAsia" w:hAnsi="宋体" w:cs="宋体"/>
          <w:color w:val="000000"/>
        </w:rPr>
        <w:t xml:space="preserve">     联系电话：</w:t>
      </w:r>
    </w:p>
    <w:p w14:paraId="1746E5AC">
      <w:pPr>
        <w:spacing w:line="300" w:lineRule="auto"/>
        <w:ind w:firstLine="420" w:firstLineChars="200"/>
        <w:rPr>
          <w:rFonts w:ascii="宋体" w:hAnsi="宋体" w:cs="宋体"/>
          <w:color w:val="000000"/>
          <w:szCs w:val="21"/>
        </w:rPr>
      </w:pPr>
      <w:r>
        <w:rPr>
          <w:rFonts w:hint="eastAsia" w:ascii="宋体" w:hAnsi="宋体" w:cs="宋体"/>
          <w:color w:val="000000"/>
          <w:szCs w:val="21"/>
        </w:rPr>
        <w:t>签订日期：  年  月  日                      签订日期：  年  月  日</w:t>
      </w:r>
    </w:p>
    <w:p w14:paraId="4782538C">
      <w:pPr>
        <w:spacing w:line="300" w:lineRule="auto"/>
        <w:ind w:firstLine="420" w:firstLineChars="200"/>
        <w:rPr>
          <w:rFonts w:ascii="宋体" w:hAnsi="宋体" w:cs="宋体"/>
          <w:color w:val="000000"/>
          <w:szCs w:val="21"/>
        </w:rPr>
      </w:pPr>
    </w:p>
    <w:p w14:paraId="75B05EDB">
      <w:pPr>
        <w:adjustRightInd w:val="0"/>
        <w:snapToGrid w:val="0"/>
        <w:spacing w:line="300" w:lineRule="auto"/>
        <w:ind w:firstLine="420" w:firstLineChars="200"/>
        <w:rPr>
          <w:rFonts w:ascii="宋体" w:hAnsi="宋体" w:cs="宋体"/>
          <w:b/>
          <w:bCs/>
          <w:szCs w:val="21"/>
        </w:rPr>
      </w:pPr>
      <w:r>
        <w:rPr>
          <w:rFonts w:hint="eastAsia" w:ascii="宋体" w:hAnsi="宋体" w:cs="宋体"/>
          <w:szCs w:val="21"/>
        </w:rPr>
        <w:t xml:space="preserve">　 </w:t>
      </w:r>
    </w:p>
    <w:p w14:paraId="643FED33">
      <w:pPr>
        <w:adjustRightInd w:val="0"/>
        <w:snapToGrid w:val="0"/>
        <w:spacing w:line="300" w:lineRule="auto"/>
        <w:ind w:firstLine="420" w:firstLineChars="200"/>
        <w:rPr>
          <w:rFonts w:ascii="宋体" w:hAnsi="宋体" w:cs="宋体"/>
          <w:szCs w:val="21"/>
        </w:rPr>
      </w:pPr>
      <w:r>
        <w:rPr>
          <w:rFonts w:hint="eastAsia" w:ascii="宋体" w:hAnsi="宋体" w:cs="宋体"/>
          <w:szCs w:val="21"/>
        </w:rPr>
        <w:t>附注：</w:t>
      </w:r>
    </w:p>
    <w:p w14:paraId="2717D378">
      <w:pPr>
        <w:adjustRightInd w:val="0"/>
        <w:snapToGrid w:val="0"/>
        <w:spacing w:line="300" w:lineRule="auto"/>
        <w:ind w:firstLine="420" w:firstLineChars="200"/>
        <w:jc w:val="left"/>
        <w:rPr>
          <w:rFonts w:ascii="宋体" w:hAnsi="宋体" w:cs="宋体"/>
          <w:szCs w:val="21"/>
        </w:rPr>
      </w:pPr>
      <w:r>
        <w:rPr>
          <w:rFonts w:hint="eastAsia" w:ascii="宋体" w:hAnsi="宋体" w:cs="宋体"/>
          <w:szCs w:val="21"/>
        </w:rPr>
        <w:t>1.本合同依法签订，即具有法律效力。双方必须全面履行，任何一方都不得擅自变更或解除；因故需要解除时，应经双方协商一致，依法另立协议。</w:t>
      </w:r>
    </w:p>
    <w:p w14:paraId="0D6F1F84">
      <w:pPr>
        <w:adjustRightInd w:val="0"/>
        <w:snapToGrid w:val="0"/>
        <w:spacing w:line="300" w:lineRule="auto"/>
        <w:jc w:val="left"/>
        <w:rPr>
          <w:rFonts w:ascii="宋体" w:hAnsi="宋体" w:cs="宋体"/>
          <w:sz w:val="24"/>
        </w:rPr>
      </w:pPr>
    </w:p>
    <w:p w14:paraId="0A95325E">
      <w:pPr>
        <w:adjustRightInd w:val="0"/>
        <w:snapToGrid w:val="0"/>
        <w:spacing w:line="300" w:lineRule="auto"/>
        <w:jc w:val="left"/>
        <w:rPr>
          <w:rFonts w:ascii="宋体" w:hAnsi="宋体" w:cs="宋体"/>
          <w:sz w:val="24"/>
        </w:rPr>
      </w:pPr>
    </w:p>
    <w:p w14:paraId="1F2AE7E2">
      <w:pPr>
        <w:adjustRightInd w:val="0"/>
        <w:snapToGrid w:val="0"/>
        <w:spacing w:line="300" w:lineRule="auto"/>
        <w:jc w:val="left"/>
        <w:rPr>
          <w:rFonts w:ascii="宋体" w:hAnsi="宋体" w:cs="宋体"/>
          <w:sz w:val="24"/>
        </w:rPr>
      </w:pPr>
    </w:p>
    <w:p w14:paraId="61469A34">
      <w:pPr>
        <w:adjustRightInd w:val="0"/>
        <w:snapToGrid w:val="0"/>
        <w:spacing w:line="300" w:lineRule="auto"/>
        <w:jc w:val="left"/>
        <w:rPr>
          <w:rFonts w:ascii="宋体" w:hAnsi="宋体" w:cs="宋体"/>
          <w:sz w:val="24"/>
        </w:rPr>
      </w:pPr>
    </w:p>
    <w:p w14:paraId="51C60F69">
      <w:pPr>
        <w:adjustRightInd w:val="0"/>
        <w:snapToGrid w:val="0"/>
        <w:spacing w:line="300" w:lineRule="auto"/>
        <w:jc w:val="left"/>
        <w:rPr>
          <w:rFonts w:ascii="宋体" w:hAnsi="宋体" w:cs="宋体"/>
          <w:sz w:val="24"/>
        </w:rPr>
      </w:pPr>
    </w:p>
    <w:p w14:paraId="0BD71E7E">
      <w:pPr>
        <w:adjustRightInd w:val="0"/>
        <w:snapToGrid w:val="0"/>
        <w:spacing w:line="300" w:lineRule="auto"/>
        <w:jc w:val="left"/>
        <w:rPr>
          <w:rFonts w:ascii="宋体" w:hAnsi="宋体" w:cs="宋体"/>
          <w:sz w:val="24"/>
        </w:rPr>
      </w:pPr>
    </w:p>
    <w:p w14:paraId="13972223">
      <w:pPr>
        <w:adjustRightInd w:val="0"/>
        <w:snapToGrid w:val="0"/>
        <w:spacing w:line="300" w:lineRule="auto"/>
        <w:jc w:val="left"/>
        <w:rPr>
          <w:rFonts w:ascii="宋体" w:hAnsi="宋体" w:cs="宋体"/>
          <w:sz w:val="24"/>
        </w:rPr>
      </w:pPr>
    </w:p>
    <w:p w14:paraId="7462D345">
      <w:pPr>
        <w:adjustRightInd w:val="0"/>
        <w:snapToGrid w:val="0"/>
        <w:spacing w:line="300" w:lineRule="auto"/>
        <w:jc w:val="left"/>
        <w:rPr>
          <w:rFonts w:ascii="宋体" w:hAnsi="宋体" w:cs="宋体"/>
          <w:sz w:val="24"/>
        </w:rPr>
      </w:pPr>
    </w:p>
    <w:p w14:paraId="6A6F3BEA">
      <w:pPr>
        <w:adjustRightInd w:val="0"/>
        <w:snapToGrid w:val="0"/>
        <w:spacing w:line="300" w:lineRule="auto"/>
        <w:jc w:val="left"/>
        <w:rPr>
          <w:rFonts w:ascii="宋体" w:hAnsi="宋体" w:cs="宋体"/>
          <w:sz w:val="24"/>
        </w:rPr>
      </w:pPr>
    </w:p>
    <w:p w14:paraId="270B7ED1">
      <w:pPr>
        <w:adjustRightInd w:val="0"/>
        <w:snapToGrid w:val="0"/>
        <w:spacing w:line="300" w:lineRule="auto"/>
        <w:jc w:val="left"/>
        <w:rPr>
          <w:rFonts w:ascii="宋体" w:hAnsi="宋体" w:cs="宋体"/>
          <w:sz w:val="24"/>
        </w:rPr>
      </w:pPr>
    </w:p>
    <w:p w14:paraId="0E43CD59">
      <w:pPr>
        <w:adjustRightInd w:val="0"/>
        <w:snapToGrid w:val="0"/>
        <w:spacing w:line="300" w:lineRule="auto"/>
        <w:jc w:val="left"/>
        <w:rPr>
          <w:rFonts w:ascii="宋体" w:hAnsi="宋体" w:cs="宋体"/>
          <w:sz w:val="24"/>
        </w:rPr>
      </w:pPr>
    </w:p>
    <w:p w14:paraId="5A593A28">
      <w:pPr>
        <w:adjustRightInd w:val="0"/>
        <w:snapToGrid w:val="0"/>
        <w:spacing w:line="300" w:lineRule="auto"/>
        <w:jc w:val="left"/>
        <w:rPr>
          <w:rFonts w:ascii="宋体" w:hAnsi="宋体" w:cs="宋体"/>
          <w:sz w:val="24"/>
        </w:rPr>
      </w:pPr>
    </w:p>
    <w:p w14:paraId="3637E234">
      <w:pPr>
        <w:adjustRightInd w:val="0"/>
        <w:snapToGrid w:val="0"/>
        <w:spacing w:line="300" w:lineRule="auto"/>
        <w:jc w:val="left"/>
        <w:rPr>
          <w:rFonts w:ascii="宋体" w:hAnsi="宋体" w:cs="宋体"/>
          <w:sz w:val="24"/>
        </w:rPr>
      </w:pPr>
    </w:p>
    <w:p w14:paraId="2CDADA7C">
      <w:pPr>
        <w:adjustRightInd w:val="0"/>
        <w:snapToGrid w:val="0"/>
        <w:spacing w:line="300" w:lineRule="auto"/>
        <w:jc w:val="left"/>
        <w:rPr>
          <w:rFonts w:ascii="宋体" w:hAnsi="宋体" w:cs="宋体"/>
          <w:sz w:val="24"/>
        </w:rPr>
      </w:pPr>
    </w:p>
    <w:p w14:paraId="31E20055">
      <w:pPr>
        <w:adjustRightInd w:val="0"/>
        <w:snapToGrid w:val="0"/>
        <w:spacing w:line="300" w:lineRule="auto"/>
        <w:jc w:val="left"/>
        <w:rPr>
          <w:rFonts w:ascii="宋体" w:hAnsi="宋体" w:cs="宋体"/>
          <w:sz w:val="24"/>
        </w:rPr>
      </w:pPr>
    </w:p>
    <w:p w14:paraId="34E7B62C">
      <w:pPr>
        <w:adjustRightInd w:val="0"/>
        <w:snapToGrid w:val="0"/>
        <w:spacing w:line="300" w:lineRule="auto"/>
        <w:jc w:val="left"/>
        <w:rPr>
          <w:rFonts w:ascii="宋体" w:hAnsi="宋体" w:cs="宋体"/>
          <w:sz w:val="24"/>
        </w:rPr>
      </w:pPr>
    </w:p>
    <w:p w14:paraId="02CF6E85">
      <w:pPr>
        <w:adjustRightInd w:val="0"/>
        <w:snapToGrid w:val="0"/>
        <w:spacing w:line="300" w:lineRule="auto"/>
        <w:jc w:val="left"/>
        <w:rPr>
          <w:rFonts w:ascii="宋体" w:hAnsi="宋体" w:cs="宋体"/>
          <w:sz w:val="24"/>
        </w:rPr>
      </w:pPr>
    </w:p>
    <w:p w14:paraId="132ED5EC">
      <w:pPr>
        <w:adjustRightInd w:val="0"/>
        <w:snapToGrid w:val="0"/>
        <w:spacing w:line="300" w:lineRule="auto"/>
        <w:jc w:val="left"/>
        <w:rPr>
          <w:rFonts w:ascii="宋体" w:hAnsi="宋体" w:cs="宋体"/>
          <w:sz w:val="24"/>
        </w:rPr>
      </w:pPr>
    </w:p>
    <w:p w14:paraId="24085D31">
      <w:pPr>
        <w:adjustRightInd w:val="0"/>
        <w:snapToGrid w:val="0"/>
        <w:spacing w:line="300" w:lineRule="auto"/>
        <w:jc w:val="left"/>
        <w:rPr>
          <w:rFonts w:ascii="宋体" w:hAnsi="宋体" w:cs="宋体"/>
          <w:sz w:val="24"/>
        </w:rPr>
      </w:pPr>
    </w:p>
    <w:p w14:paraId="4C0B7245">
      <w:pPr>
        <w:adjustRightInd w:val="0"/>
        <w:snapToGrid w:val="0"/>
        <w:spacing w:line="300" w:lineRule="auto"/>
        <w:jc w:val="left"/>
        <w:rPr>
          <w:rFonts w:ascii="宋体" w:hAnsi="宋体" w:cs="宋体"/>
          <w:szCs w:val="21"/>
        </w:rPr>
      </w:pPr>
      <w:r>
        <w:rPr>
          <w:rFonts w:hint="eastAsia" w:ascii="宋体" w:hAnsi="宋体" w:cs="宋体"/>
          <w:szCs w:val="21"/>
        </w:rPr>
        <w:t>附件七：</w:t>
      </w:r>
    </w:p>
    <w:p w14:paraId="5BFB8B80">
      <w:pPr>
        <w:adjustRightInd w:val="0"/>
        <w:snapToGrid w:val="0"/>
        <w:spacing w:before="62" w:beforeLines="20" w:after="62" w:afterLines="20" w:line="560" w:lineRule="exact"/>
        <w:jc w:val="center"/>
        <w:rPr>
          <w:rFonts w:ascii="宋体" w:hAnsi="宋体" w:cs="宋体"/>
          <w:b/>
          <w:sz w:val="32"/>
        </w:rPr>
      </w:pPr>
      <w:r>
        <w:rPr>
          <w:rFonts w:hint="eastAsia" w:ascii="宋体" w:hAnsi="宋体" w:cs="宋体"/>
          <w:b/>
          <w:sz w:val="32"/>
        </w:rPr>
        <w:t>相关投标材料模板</w:t>
      </w:r>
    </w:p>
    <w:p w14:paraId="7D165D60">
      <w:pPr>
        <w:pStyle w:val="29"/>
        <w:spacing w:beforeAutospacing="0" w:afterAutospacing="0" w:line="560" w:lineRule="exact"/>
        <w:ind w:right="275" w:rightChars="131"/>
        <w:jc w:val="center"/>
        <w:outlineLvl w:val="1"/>
        <w:rPr>
          <w:rFonts w:cs="宋体"/>
          <w:b/>
          <w:color w:val="auto"/>
          <w:kern w:val="2"/>
          <w:sz w:val="28"/>
          <w:szCs w:val="28"/>
        </w:rPr>
      </w:pPr>
      <w:r>
        <w:rPr>
          <w:rFonts w:hint="eastAsia" w:cs="宋体"/>
          <w:b/>
          <w:color w:val="auto"/>
          <w:sz w:val="30"/>
          <w:szCs w:val="30"/>
        </w:rPr>
        <w:t>1.封面格式</w:t>
      </w:r>
    </w:p>
    <w:p w14:paraId="0E8425EC">
      <w:pPr>
        <w:spacing w:line="560" w:lineRule="exact"/>
        <w:ind w:left="-1" w:leftChars="-1" w:right="275" w:rightChars="131" w:hanging="1"/>
        <w:jc w:val="center"/>
        <w:outlineLvl w:val="0"/>
        <w:rPr>
          <w:rFonts w:ascii="宋体" w:hAnsi="宋体" w:cs="宋体"/>
          <w:b/>
          <w:bCs/>
          <w:sz w:val="32"/>
          <w:szCs w:val="32"/>
        </w:rPr>
      </w:pPr>
    </w:p>
    <w:p w14:paraId="50684C35">
      <w:pPr>
        <w:pStyle w:val="19"/>
        <w:spacing w:line="560" w:lineRule="exact"/>
        <w:rPr>
          <w:rFonts w:ascii="宋体" w:hAnsi="宋体" w:cs="宋体"/>
        </w:rPr>
      </w:pPr>
    </w:p>
    <w:p w14:paraId="2689745B">
      <w:pPr>
        <w:adjustRightInd w:val="0"/>
        <w:snapToGrid w:val="0"/>
        <w:spacing w:before="62" w:beforeLines="20" w:after="62" w:afterLines="20" w:line="560" w:lineRule="exact"/>
        <w:jc w:val="center"/>
        <w:rPr>
          <w:rFonts w:ascii="宋体" w:hAnsi="宋体" w:cs="宋体"/>
          <w:b/>
          <w:sz w:val="28"/>
          <w:szCs w:val="28"/>
          <w:u w:val="single"/>
        </w:rPr>
      </w:pPr>
      <w:r>
        <w:rPr>
          <w:rFonts w:hint="eastAsia" w:ascii="宋体" w:hAnsi="宋体" w:cs="宋体"/>
          <w:b/>
          <w:bCs/>
          <w:kern w:val="0"/>
          <w:sz w:val="36"/>
          <w:szCs w:val="36"/>
          <w:u w:val="single"/>
          <w:lang w:bidi="ar"/>
        </w:rPr>
        <w:t>南京财经大学红山学院超融合服务器采购项目</w:t>
      </w:r>
    </w:p>
    <w:p w14:paraId="02A2E0E5">
      <w:pPr>
        <w:pStyle w:val="8"/>
        <w:adjustRightInd w:val="0"/>
        <w:snapToGrid w:val="0"/>
        <w:spacing w:before="62" w:beforeLines="20" w:after="62" w:afterLines="20" w:line="560" w:lineRule="exact"/>
        <w:ind w:left="-1" w:leftChars="-1" w:hanging="1"/>
        <w:rPr>
          <w:rFonts w:ascii="宋体" w:hAnsi="宋体" w:cs="宋体"/>
          <w:b/>
          <w:sz w:val="24"/>
        </w:rPr>
      </w:pPr>
    </w:p>
    <w:p w14:paraId="242DC0EE">
      <w:pPr>
        <w:pStyle w:val="8"/>
        <w:adjustRightInd w:val="0"/>
        <w:snapToGrid w:val="0"/>
        <w:spacing w:before="62" w:beforeLines="20" w:after="62" w:afterLines="20" w:line="560" w:lineRule="exact"/>
        <w:ind w:left="-1" w:leftChars="-1" w:hanging="1"/>
        <w:rPr>
          <w:rFonts w:ascii="宋体" w:hAnsi="宋体" w:cs="宋体"/>
          <w:b/>
          <w:sz w:val="24"/>
        </w:rPr>
      </w:pPr>
    </w:p>
    <w:p w14:paraId="39757CBC">
      <w:pPr>
        <w:pStyle w:val="7"/>
        <w:adjustRightInd w:val="0"/>
        <w:snapToGrid w:val="0"/>
        <w:spacing w:before="62" w:beforeLines="20" w:after="62" w:afterLines="20" w:line="560" w:lineRule="exact"/>
        <w:ind w:left="-1" w:leftChars="-1" w:hanging="1"/>
        <w:jc w:val="center"/>
        <w:rPr>
          <w:rFonts w:ascii="宋体" w:hAnsi="宋体" w:cs="宋体"/>
          <w:sz w:val="52"/>
          <w:szCs w:val="52"/>
        </w:rPr>
      </w:pPr>
      <w:r>
        <w:rPr>
          <w:rFonts w:hint="eastAsia" w:ascii="宋体" w:hAnsi="宋体" w:cs="宋体"/>
          <w:sz w:val="52"/>
          <w:szCs w:val="52"/>
        </w:rPr>
        <w:t>投  标  文  件</w:t>
      </w:r>
    </w:p>
    <w:p w14:paraId="66515CED">
      <w:pPr>
        <w:pStyle w:val="7"/>
        <w:adjustRightInd w:val="0"/>
        <w:snapToGrid w:val="0"/>
        <w:spacing w:before="62" w:beforeLines="20" w:after="62" w:afterLines="20" w:line="560" w:lineRule="exact"/>
        <w:ind w:left="-1" w:leftChars="-1" w:hanging="1"/>
        <w:rPr>
          <w:rFonts w:ascii="宋体" w:hAnsi="宋体" w:cs="宋体"/>
          <w:b/>
          <w:bCs/>
          <w:sz w:val="28"/>
          <w:szCs w:val="28"/>
        </w:rPr>
      </w:pPr>
      <w:r>
        <w:rPr>
          <w:rFonts w:hint="eastAsia" w:ascii="宋体" w:hAnsi="宋体" w:cs="宋体"/>
          <w:b/>
          <w:bCs/>
          <w:sz w:val="28"/>
          <w:szCs w:val="28"/>
        </w:rPr>
        <w:t>招标编号：</w:t>
      </w:r>
    </w:p>
    <w:p w14:paraId="48B61A80">
      <w:pPr>
        <w:pStyle w:val="7"/>
        <w:adjustRightInd w:val="0"/>
        <w:snapToGrid w:val="0"/>
        <w:spacing w:before="62" w:beforeLines="20" w:after="62" w:afterLines="20" w:line="560" w:lineRule="exact"/>
        <w:ind w:left="-1" w:leftChars="-1" w:hanging="1"/>
        <w:jc w:val="center"/>
        <w:rPr>
          <w:rFonts w:ascii="宋体" w:hAnsi="宋体" w:cs="宋体"/>
          <w:sz w:val="24"/>
        </w:rPr>
      </w:pPr>
    </w:p>
    <w:p w14:paraId="432CDFBA">
      <w:pPr>
        <w:pStyle w:val="7"/>
        <w:adjustRightInd w:val="0"/>
        <w:snapToGrid w:val="0"/>
        <w:spacing w:before="62" w:beforeLines="20" w:after="62" w:afterLines="20" w:line="560" w:lineRule="exact"/>
        <w:ind w:left="-1" w:leftChars="-1" w:hanging="1"/>
        <w:jc w:val="center"/>
        <w:rPr>
          <w:rFonts w:ascii="宋体" w:hAnsi="宋体" w:cs="宋体"/>
          <w:sz w:val="24"/>
        </w:rPr>
      </w:pPr>
    </w:p>
    <w:p w14:paraId="1FB5AF82">
      <w:pPr>
        <w:pStyle w:val="7"/>
        <w:adjustRightInd w:val="0"/>
        <w:snapToGrid w:val="0"/>
        <w:spacing w:before="62" w:beforeLines="20" w:after="62" w:afterLines="20" w:line="560" w:lineRule="exact"/>
        <w:ind w:left="-1" w:leftChars="-1" w:hanging="1"/>
        <w:jc w:val="center"/>
        <w:rPr>
          <w:rFonts w:ascii="宋体" w:hAnsi="宋体" w:cs="宋体"/>
          <w:sz w:val="24"/>
        </w:rPr>
      </w:pPr>
    </w:p>
    <w:p w14:paraId="4929658F">
      <w:pPr>
        <w:pStyle w:val="7"/>
        <w:adjustRightInd w:val="0"/>
        <w:snapToGrid w:val="0"/>
        <w:spacing w:before="62" w:beforeLines="20" w:after="62" w:afterLines="20" w:line="560" w:lineRule="exact"/>
        <w:ind w:left="-1" w:leftChars="-1" w:hanging="1"/>
        <w:jc w:val="center"/>
        <w:rPr>
          <w:rFonts w:ascii="宋体" w:hAnsi="宋体" w:cs="宋体"/>
          <w:sz w:val="24"/>
        </w:rPr>
      </w:pPr>
    </w:p>
    <w:p w14:paraId="0BDEDB88">
      <w:pPr>
        <w:pStyle w:val="10"/>
        <w:adjustRightInd w:val="0"/>
        <w:snapToGrid w:val="0"/>
        <w:spacing w:before="62" w:beforeLines="20" w:after="62" w:afterLines="20" w:line="560" w:lineRule="exact"/>
        <w:ind w:left="-1" w:leftChars="-1" w:hanging="1" w:firstLineChars="0"/>
        <w:rPr>
          <w:rFonts w:ascii="宋体" w:hAnsi="宋体" w:cs="宋体"/>
          <w:b/>
          <w:bCs/>
          <w:sz w:val="28"/>
          <w:szCs w:val="28"/>
          <w:u w:val="single"/>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14:paraId="0AE579EF">
      <w:pPr>
        <w:pStyle w:val="10"/>
        <w:adjustRightInd w:val="0"/>
        <w:snapToGrid w:val="0"/>
        <w:spacing w:before="62" w:beforeLines="20" w:after="62" w:afterLines="20" w:line="560" w:lineRule="exact"/>
        <w:ind w:left="-1" w:leftChars="-1" w:hanging="1" w:firstLineChars="0"/>
        <w:rPr>
          <w:rFonts w:ascii="宋体" w:hAnsi="宋体" w:cs="宋体"/>
          <w:b/>
          <w:bCs/>
          <w:sz w:val="28"/>
          <w:szCs w:val="28"/>
        </w:rPr>
      </w:pPr>
      <w:r>
        <w:rPr>
          <w:rFonts w:hint="eastAsia" w:ascii="宋体" w:hAnsi="宋体" w:cs="宋体"/>
          <w:b/>
          <w:bCs/>
          <w:sz w:val="28"/>
          <w:szCs w:val="28"/>
        </w:rPr>
        <w:t>投标文件内容：</w:t>
      </w:r>
      <w:r>
        <w:rPr>
          <w:rFonts w:hint="eastAsia" w:ascii="宋体" w:hAnsi="宋体" w:cs="宋体"/>
          <w:b/>
          <w:bCs/>
          <w:sz w:val="28"/>
          <w:szCs w:val="28"/>
          <w:u w:val="single"/>
        </w:rPr>
        <w:t xml:space="preserve">    </w:t>
      </w:r>
      <w:r>
        <w:rPr>
          <w:rFonts w:hint="eastAsia" w:ascii="宋体" w:hAnsi="宋体" w:cs="宋体"/>
          <w:b/>
          <w:bCs/>
          <w:sz w:val="28"/>
          <w:szCs w:val="28"/>
          <w:u w:val="single"/>
        </w:rPr>
        <w:tab/>
      </w:r>
      <w:r>
        <w:rPr>
          <w:rFonts w:hint="eastAsia" w:ascii="宋体" w:hAnsi="宋体" w:cs="宋体"/>
          <w:b/>
          <w:bCs/>
          <w:sz w:val="28"/>
          <w:szCs w:val="28"/>
          <w:u w:val="single"/>
        </w:rPr>
        <w:t xml:space="preserve">                  </w:t>
      </w:r>
      <w:r>
        <w:rPr>
          <w:rFonts w:hint="eastAsia" w:ascii="宋体" w:hAnsi="宋体" w:cs="宋体"/>
          <w:b/>
          <w:bCs/>
          <w:sz w:val="28"/>
          <w:szCs w:val="28"/>
          <w:u w:val="single"/>
        </w:rPr>
        <w:tab/>
      </w:r>
      <w:r>
        <w:rPr>
          <w:rFonts w:hint="eastAsia" w:ascii="宋体" w:hAnsi="宋体" w:cs="宋体"/>
          <w:b/>
          <w:bCs/>
          <w:sz w:val="28"/>
          <w:szCs w:val="28"/>
          <w:u w:val="single"/>
        </w:rPr>
        <w:tab/>
      </w:r>
      <w:r>
        <w:rPr>
          <w:rFonts w:hint="eastAsia" w:ascii="宋体" w:hAnsi="宋体" w:cs="宋体"/>
          <w:b/>
          <w:bCs/>
          <w:sz w:val="28"/>
          <w:szCs w:val="28"/>
          <w:u w:val="single"/>
        </w:rPr>
        <w:t xml:space="preserve">           </w:t>
      </w:r>
    </w:p>
    <w:p w14:paraId="7117F81C">
      <w:pPr>
        <w:pStyle w:val="10"/>
        <w:adjustRightInd w:val="0"/>
        <w:snapToGrid w:val="0"/>
        <w:spacing w:before="62" w:beforeLines="20" w:after="62" w:afterLines="20" w:line="560" w:lineRule="exact"/>
        <w:ind w:left="-1" w:leftChars="-1" w:hanging="1" w:firstLineChars="0"/>
        <w:rPr>
          <w:rFonts w:ascii="宋体" w:hAnsi="宋体" w:cs="宋体"/>
          <w:b/>
          <w:bCs/>
          <w:sz w:val="28"/>
          <w:szCs w:val="28"/>
          <w:u w:val="single"/>
        </w:rPr>
      </w:pPr>
      <w:r>
        <w:rPr>
          <w:rFonts w:hint="eastAsia" w:ascii="宋体" w:hAnsi="宋体" w:cs="宋体"/>
          <w:b/>
          <w:bCs/>
          <w:sz w:val="28"/>
          <w:szCs w:val="28"/>
        </w:rPr>
        <w:t>投 标 人：</w:t>
      </w:r>
      <w:r>
        <w:rPr>
          <w:rFonts w:hint="eastAsia" w:ascii="宋体" w:hAnsi="宋体" w:cs="宋体"/>
          <w:b/>
          <w:bCs/>
          <w:sz w:val="28"/>
          <w:szCs w:val="28"/>
          <w:u w:val="single"/>
        </w:rPr>
        <w:t xml:space="preserve">                （盖公章）                    </w:t>
      </w:r>
    </w:p>
    <w:p w14:paraId="757ABFE5">
      <w:pPr>
        <w:pStyle w:val="10"/>
        <w:adjustRightInd w:val="0"/>
        <w:snapToGrid w:val="0"/>
        <w:spacing w:before="62" w:beforeLines="20" w:after="62" w:afterLines="20" w:line="560" w:lineRule="exact"/>
        <w:ind w:left="-1" w:leftChars="-1" w:hanging="1" w:firstLineChars="0"/>
        <w:rPr>
          <w:rFonts w:ascii="宋体" w:hAnsi="宋体" w:cs="宋体"/>
          <w:b/>
          <w:bCs/>
          <w:sz w:val="28"/>
          <w:szCs w:val="28"/>
          <w:u w:val="single"/>
        </w:rPr>
      </w:pPr>
      <w:r>
        <w:rPr>
          <w:rFonts w:hint="eastAsia" w:ascii="宋体" w:hAnsi="宋体" w:cs="宋体"/>
          <w:b/>
          <w:bCs/>
          <w:sz w:val="28"/>
          <w:szCs w:val="28"/>
        </w:rPr>
        <w:t>法定代表人或其委托代理人：</w:t>
      </w:r>
      <w:r>
        <w:rPr>
          <w:rFonts w:hint="eastAsia" w:ascii="宋体" w:hAnsi="宋体" w:cs="宋体"/>
          <w:b/>
          <w:bCs/>
          <w:sz w:val="28"/>
          <w:szCs w:val="28"/>
          <w:u w:val="single"/>
        </w:rPr>
        <w:t xml:space="preserve">      （签字、盖章）          </w:t>
      </w:r>
    </w:p>
    <w:p w14:paraId="0134C6D6">
      <w:pPr>
        <w:adjustRightInd w:val="0"/>
        <w:snapToGrid w:val="0"/>
        <w:spacing w:before="62" w:beforeLines="20" w:after="62" w:afterLines="20" w:line="560" w:lineRule="exact"/>
        <w:ind w:left="-1" w:leftChars="-1" w:hanging="1"/>
        <w:rPr>
          <w:rFonts w:ascii="宋体" w:hAnsi="宋体" w:cs="宋体"/>
          <w:b/>
          <w:sz w:val="28"/>
          <w:szCs w:val="28"/>
        </w:rPr>
      </w:pPr>
      <w:r>
        <w:rPr>
          <w:rFonts w:hint="eastAsia" w:ascii="宋体" w:hAnsi="宋体" w:cs="宋体"/>
          <w:b/>
          <w:sz w:val="28"/>
          <w:szCs w:val="28"/>
        </w:rPr>
        <w:t>联系方式：</w:t>
      </w:r>
      <w:r>
        <w:rPr>
          <w:rFonts w:hint="eastAsia" w:ascii="宋体" w:hAnsi="宋体" w:cs="宋体"/>
          <w:b/>
          <w:bCs/>
          <w:sz w:val="28"/>
          <w:szCs w:val="28"/>
          <w:u w:val="single"/>
        </w:rPr>
        <w:t xml:space="preserve">                                              </w:t>
      </w:r>
    </w:p>
    <w:p w14:paraId="62D3AA25">
      <w:pPr>
        <w:adjustRightInd w:val="0"/>
        <w:snapToGrid w:val="0"/>
        <w:spacing w:before="62" w:beforeLines="20" w:after="62" w:afterLines="20" w:line="560" w:lineRule="exact"/>
        <w:ind w:left="-1" w:leftChars="-1" w:hanging="1"/>
        <w:rPr>
          <w:rFonts w:ascii="宋体" w:hAnsi="宋体" w:cs="宋体"/>
          <w:b/>
          <w:sz w:val="28"/>
          <w:szCs w:val="28"/>
        </w:rPr>
      </w:pPr>
      <w:r>
        <w:rPr>
          <w:rFonts w:hint="eastAsia" w:ascii="宋体" w:hAnsi="宋体" w:cs="宋体"/>
          <w:b/>
          <w:sz w:val="28"/>
          <w:szCs w:val="28"/>
        </w:rPr>
        <w:t>日  期：</w:t>
      </w:r>
      <w:r>
        <w:rPr>
          <w:rFonts w:hint="eastAsia" w:ascii="宋体" w:hAnsi="宋体" w:cs="宋体"/>
          <w:b/>
          <w:sz w:val="28"/>
          <w:szCs w:val="28"/>
          <w:u w:val="single"/>
        </w:rPr>
        <w:t xml:space="preserve">      </w:t>
      </w:r>
      <w:r>
        <w:rPr>
          <w:rFonts w:hint="eastAsia" w:ascii="宋体" w:hAnsi="宋体" w:cs="宋体"/>
          <w:b/>
          <w:sz w:val="28"/>
          <w:szCs w:val="28"/>
        </w:rPr>
        <w:t xml:space="preserve"> 年</w:t>
      </w:r>
      <w:r>
        <w:rPr>
          <w:rFonts w:hint="eastAsia" w:ascii="宋体" w:hAnsi="宋体" w:cs="宋体"/>
          <w:b/>
          <w:sz w:val="28"/>
          <w:szCs w:val="28"/>
          <w:u w:val="single"/>
        </w:rPr>
        <w:t xml:space="preserve">     </w:t>
      </w:r>
      <w:r>
        <w:rPr>
          <w:rFonts w:hint="eastAsia" w:ascii="宋体" w:hAnsi="宋体" w:cs="宋体"/>
          <w:b/>
          <w:sz w:val="28"/>
          <w:szCs w:val="28"/>
        </w:rPr>
        <w:t xml:space="preserve"> 月</w:t>
      </w:r>
      <w:r>
        <w:rPr>
          <w:rFonts w:hint="eastAsia" w:ascii="宋体" w:hAnsi="宋体" w:cs="宋体"/>
          <w:b/>
          <w:sz w:val="28"/>
          <w:szCs w:val="28"/>
          <w:u w:val="single"/>
        </w:rPr>
        <w:t xml:space="preserve">     </w:t>
      </w:r>
      <w:r>
        <w:rPr>
          <w:rFonts w:hint="eastAsia" w:ascii="宋体" w:hAnsi="宋体" w:cs="宋体"/>
          <w:b/>
          <w:sz w:val="28"/>
          <w:szCs w:val="28"/>
        </w:rPr>
        <w:t>日</w:t>
      </w:r>
    </w:p>
    <w:p w14:paraId="2E618546">
      <w:pPr>
        <w:spacing w:line="560" w:lineRule="exact"/>
        <w:ind w:left="-1" w:leftChars="-1" w:right="275" w:rightChars="131" w:hanging="1"/>
        <w:jc w:val="center"/>
        <w:rPr>
          <w:rFonts w:ascii="宋体" w:hAnsi="宋体" w:cs="宋体"/>
          <w:b/>
          <w:bCs/>
          <w:sz w:val="32"/>
          <w:szCs w:val="32"/>
        </w:rPr>
      </w:pPr>
      <w:r>
        <w:rPr>
          <w:rFonts w:hint="eastAsia" w:ascii="宋体" w:hAnsi="宋体" w:cs="宋体"/>
          <w:b/>
          <w:sz w:val="28"/>
          <w:szCs w:val="28"/>
        </w:rPr>
        <w:br w:type="page"/>
      </w:r>
      <w:r>
        <w:rPr>
          <w:rFonts w:hint="eastAsia" w:ascii="宋体" w:hAnsi="宋体" w:cs="宋体"/>
          <w:b/>
          <w:bCs/>
          <w:sz w:val="32"/>
          <w:szCs w:val="32"/>
        </w:rPr>
        <w:t>2.法定代表人身份证明书</w:t>
      </w:r>
    </w:p>
    <w:p w14:paraId="2D8758B3">
      <w:pPr>
        <w:spacing w:line="560" w:lineRule="exact"/>
        <w:ind w:left="-1" w:leftChars="-1" w:right="275" w:rightChars="131" w:hanging="1"/>
        <w:jc w:val="center"/>
        <w:rPr>
          <w:rFonts w:ascii="宋体" w:hAnsi="宋体" w:cs="宋体"/>
          <w:b/>
          <w:bCs/>
          <w:sz w:val="24"/>
        </w:rPr>
      </w:pPr>
    </w:p>
    <w:p w14:paraId="556038BD">
      <w:pPr>
        <w:spacing w:line="560" w:lineRule="exact"/>
        <w:ind w:left="-1" w:leftChars="-1" w:right="275" w:rightChars="131" w:hanging="1"/>
        <w:jc w:val="center"/>
        <w:rPr>
          <w:rFonts w:ascii="宋体" w:hAnsi="宋体" w:cs="宋体"/>
          <w:b/>
          <w:bCs/>
          <w:sz w:val="24"/>
        </w:rPr>
      </w:pPr>
    </w:p>
    <w:p w14:paraId="116F55A3">
      <w:pPr>
        <w:spacing w:line="560" w:lineRule="exact"/>
        <w:ind w:left="-2" w:leftChars="-1" w:right="275" w:rightChars="131" w:firstLine="541"/>
        <w:rPr>
          <w:rFonts w:ascii="宋体" w:hAnsi="宋体" w:cs="宋体"/>
          <w:sz w:val="24"/>
          <w:u w:val="thick"/>
        </w:rPr>
      </w:pPr>
      <w:r>
        <w:rPr>
          <w:rFonts w:hint="eastAsia" w:ascii="宋体" w:hAnsi="宋体" w:cs="宋体"/>
          <w:sz w:val="24"/>
        </w:rPr>
        <w:t>单位名称：</w:t>
      </w:r>
      <w:r>
        <w:rPr>
          <w:rFonts w:hint="eastAsia" w:ascii="宋体" w:hAnsi="宋体" w:cs="宋体"/>
          <w:sz w:val="24"/>
          <w:u w:val="thick"/>
        </w:rPr>
        <w:t xml:space="preserve">                                                       </w:t>
      </w:r>
    </w:p>
    <w:p w14:paraId="2540A14E">
      <w:pPr>
        <w:spacing w:line="560" w:lineRule="exact"/>
        <w:ind w:left="-2" w:leftChars="-1" w:right="275" w:rightChars="131" w:firstLine="541"/>
        <w:rPr>
          <w:rFonts w:ascii="宋体" w:hAnsi="宋体" w:cs="宋体"/>
          <w:sz w:val="24"/>
          <w:u w:val="thick"/>
        </w:rPr>
      </w:pPr>
      <w:r>
        <w:rPr>
          <w:rFonts w:hint="eastAsia" w:ascii="宋体" w:hAnsi="宋体" w:cs="宋体"/>
          <w:sz w:val="24"/>
        </w:rPr>
        <w:t>单位性质：</w:t>
      </w:r>
      <w:r>
        <w:rPr>
          <w:rFonts w:hint="eastAsia" w:ascii="宋体" w:hAnsi="宋体" w:cs="宋体"/>
          <w:sz w:val="24"/>
          <w:u w:val="thick"/>
        </w:rPr>
        <w:t xml:space="preserve">                                                      </w:t>
      </w:r>
    </w:p>
    <w:p w14:paraId="447B81A0">
      <w:pPr>
        <w:spacing w:line="560" w:lineRule="exact"/>
        <w:ind w:left="-2" w:leftChars="-1" w:right="275" w:rightChars="131" w:firstLine="541"/>
        <w:rPr>
          <w:rFonts w:ascii="宋体" w:hAnsi="宋体" w:cs="宋体"/>
          <w:sz w:val="24"/>
          <w:u w:val="thick"/>
        </w:rPr>
      </w:pPr>
      <w:r>
        <w:rPr>
          <w:rFonts w:hint="eastAsia" w:ascii="宋体" w:hAnsi="宋体" w:cs="宋体"/>
          <w:sz w:val="24"/>
        </w:rPr>
        <w:t>地    址：</w:t>
      </w:r>
      <w:r>
        <w:rPr>
          <w:rFonts w:hint="eastAsia" w:ascii="宋体" w:hAnsi="宋体" w:cs="宋体"/>
          <w:sz w:val="24"/>
          <w:u w:val="thick"/>
        </w:rPr>
        <w:t xml:space="preserve">                                                       </w:t>
      </w:r>
    </w:p>
    <w:p w14:paraId="158E4351">
      <w:pPr>
        <w:spacing w:line="560" w:lineRule="exact"/>
        <w:ind w:left="-2" w:leftChars="-1" w:right="275" w:rightChars="131" w:firstLine="541"/>
        <w:rPr>
          <w:rFonts w:ascii="宋体" w:hAnsi="宋体" w:cs="宋体"/>
          <w:sz w:val="24"/>
        </w:rPr>
      </w:pPr>
      <w:r>
        <w:rPr>
          <w:rFonts w:hint="eastAsia" w:ascii="宋体" w:hAnsi="宋体" w:cs="宋体"/>
          <w:sz w:val="24"/>
        </w:rPr>
        <w:t>成立时间：</w:t>
      </w:r>
      <w:r>
        <w:rPr>
          <w:rFonts w:hint="eastAsia" w:ascii="宋体" w:hAnsi="宋体" w:cs="宋体"/>
          <w:sz w:val="24"/>
          <w:u w:val="thick"/>
        </w:rPr>
        <w:t xml:space="preserve">              </w:t>
      </w:r>
      <w:r>
        <w:rPr>
          <w:rFonts w:hint="eastAsia" w:ascii="宋体" w:hAnsi="宋体" w:cs="宋体"/>
          <w:sz w:val="24"/>
        </w:rPr>
        <w:t>年</w:t>
      </w:r>
      <w:r>
        <w:rPr>
          <w:rFonts w:hint="eastAsia" w:ascii="宋体" w:hAnsi="宋体" w:cs="宋体"/>
          <w:sz w:val="24"/>
          <w:u w:val="thick"/>
        </w:rPr>
        <w:t xml:space="preserve">                </w:t>
      </w:r>
      <w:r>
        <w:rPr>
          <w:rFonts w:hint="eastAsia" w:ascii="宋体" w:hAnsi="宋体" w:cs="宋体"/>
          <w:sz w:val="24"/>
        </w:rPr>
        <w:t>月</w:t>
      </w:r>
      <w:r>
        <w:rPr>
          <w:rFonts w:hint="eastAsia" w:ascii="宋体" w:hAnsi="宋体" w:cs="宋体"/>
          <w:sz w:val="24"/>
          <w:u w:val="thick"/>
        </w:rPr>
        <w:t xml:space="preserve">               </w:t>
      </w:r>
      <w:r>
        <w:rPr>
          <w:rFonts w:hint="eastAsia" w:ascii="宋体" w:hAnsi="宋体" w:cs="宋体"/>
          <w:sz w:val="24"/>
        </w:rPr>
        <w:t>日</w:t>
      </w:r>
    </w:p>
    <w:p w14:paraId="67E96A5F">
      <w:pPr>
        <w:spacing w:line="560" w:lineRule="exact"/>
        <w:ind w:left="-2" w:leftChars="-1" w:right="275" w:rightChars="131" w:firstLine="541"/>
        <w:rPr>
          <w:rFonts w:ascii="宋体" w:hAnsi="宋体" w:cs="宋体"/>
          <w:sz w:val="24"/>
          <w:u w:val="thick"/>
        </w:rPr>
      </w:pPr>
      <w:r>
        <w:rPr>
          <w:rFonts w:hint="eastAsia" w:ascii="宋体" w:hAnsi="宋体" w:cs="宋体"/>
          <w:sz w:val="24"/>
        </w:rPr>
        <w:t>经营期限：</w:t>
      </w:r>
      <w:r>
        <w:rPr>
          <w:rFonts w:hint="eastAsia" w:ascii="宋体" w:hAnsi="宋体" w:cs="宋体"/>
          <w:sz w:val="24"/>
          <w:u w:val="thick"/>
        </w:rPr>
        <w:t xml:space="preserve">                                                       </w:t>
      </w:r>
    </w:p>
    <w:p w14:paraId="24662CDF">
      <w:pPr>
        <w:spacing w:line="560" w:lineRule="exact"/>
        <w:ind w:left="-2" w:leftChars="-1" w:right="275" w:rightChars="131" w:firstLine="541"/>
        <w:rPr>
          <w:rFonts w:ascii="宋体" w:hAnsi="宋体" w:cs="宋体"/>
          <w:sz w:val="24"/>
          <w:u w:val="thick"/>
        </w:rPr>
      </w:pPr>
      <w:r>
        <w:rPr>
          <w:rFonts w:hint="eastAsia" w:ascii="宋体" w:hAnsi="宋体" w:cs="宋体"/>
          <w:sz w:val="24"/>
        </w:rPr>
        <w:t>姓    名：</w:t>
      </w:r>
      <w:r>
        <w:rPr>
          <w:rFonts w:hint="eastAsia" w:ascii="宋体" w:hAnsi="宋体" w:cs="宋体"/>
          <w:sz w:val="24"/>
          <w:u w:val="thick"/>
        </w:rPr>
        <w:t xml:space="preserve">        </w:t>
      </w:r>
      <w:r>
        <w:rPr>
          <w:rFonts w:hint="eastAsia" w:ascii="宋体" w:hAnsi="宋体" w:cs="宋体"/>
          <w:sz w:val="24"/>
        </w:rPr>
        <w:t>性别：</w:t>
      </w:r>
      <w:r>
        <w:rPr>
          <w:rFonts w:hint="eastAsia" w:ascii="宋体" w:hAnsi="宋体" w:cs="宋体"/>
          <w:sz w:val="24"/>
          <w:u w:val="thick"/>
        </w:rPr>
        <w:t xml:space="preserve">        </w:t>
      </w:r>
      <w:r>
        <w:rPr>
          <w:rFonts w:hint="eastAsia" w:ascii="宋体" w:hAnsi="宋体" w:cs="宋体"/>
          <w:sz w:val="24"/>
        </w:rPr>
        <w:t>年龄：</w:t>
      </w:r>
      <w:r>
        <w:rPr>
          <w:rFonts w:hint="eastAsia" w:ascii="宋体" w:hAnsi="宋体" w:cs="宋体"/>
          <w:sz w:val="24"/>
          <w:u w:val="thick"/>
        </w:rPr>
        <w:t xml:space="preserve">         </w:t>
      </w:r>
      <w:r>
        <w:rPr>
          <w:rFonts w:hint="eastAsia" w:ascii="宋体" w:hAnsi="宋体" w:cs="宋体"/>
          <w:sz w:val="24"/>
        </w:rPr>
        <w:t>职务：</w:t>
      </w:r>
      <w:r>
        <w:rPr>
          <w:rFonts w:hint="eastAsia" w:ascii="宋体" w:hAnsi="宋体" w:cs="宋体"/>
          <w:sz w:val="24"/>
          <w:u w:val="thick"/>
        </w:rPr>
        <w:t xml:space="preserve">            </w:t>
      </w:r>
    </w:p>
    <w:p w14:paraId="749820CC">
      <w:pPr>
        <w:spacing w:line="560" w:lineRule="exact"/>
        <w:ind w:left="-2" w:leftChars="-1" w:right="275" w:rightChars="131" w:firstLine="1572" w:firstLineChars="655"/>
        <w:rPr>
          <w:rFonts w:ascii="宋体" w:hAnsi="宋体" w:cs="宋体"/>
          <w:sz w:val="24"/>
        </w:rPr>
      </w:pPr>
      <w:r>
        <w:rPr>
          <w:rFonts w:hint="eastAsia" w:ascii="宋体" w:hAnsi="宋体" w:cs="宋体"/>
          <w:sz w:val="24"/>
        </w:rPr>
        <w:t>系</w:t>
      </w:r>
      <w:r>
        <w:rPr>
          <w:rFonts w:hint="eastAsia" w:ascii="宋体" w:hAnsi="宋体" w:cs="宋体"/>
          <w:sz w:val="24"/>
          <w:u w:val="thick"/>
        </w:rPr>
        <w:t xml:space="preserve">                               </w:t>
      </w:r>
      <w:r>
        <w:rPr>
          <w:rFonts w:hint="eastAsia" w:ascii="宋体" w:hAnsi="宋体" w:cs="宋体"/>
          <w:sz w:val="24"/>
        </w:rPr>
        <w:t>的法定代表人。</w:t>
      </w:r>
    </w:p>
    <w:p w14:paraId="4D844BDF">
      <w:pPr>
        <w:spacing w:line="560" w:lineRule="exact"/>
        <w:ind w:left="-2" w:leftChars="-1" w:right="275" w:rightChars="131" w:firstLine="541"/>
        <w:rPr>
          <w:rFonts w:ascii="宋体" w:hAnsi="宋体" w:cs="宋体"/>
          <w:sz w:val="24"/>
        </w:rPr>
      </w:pPr>
    </w:p>
    <w:p w14:paraId="477DBA4A">
      <w:pPr>
        <w:spacing w:line="560" w:lineRule="exact"/>
        <w:ind w:left="-2" w:leftChars="-1" w:right="275" w:rightChars="131" w:firstLine="541"/>
        <w:rPr>
          <w:rFonts w:ascii="宋体" w:hAnsi="宋体" w:cs="宋体"/>
          <w:sz w:val="24"/>
        </w:rPr>
      </w:pPr>
      <w:r>
        <w:rPr>
          <w:rFonts w:hint="eastAsia" w:ascii="宋体" w:hAnsi="宋体" w:cs="宋体"/>
          <w:sz w:val="24"/>
        </w:rPr>
        <w:t>特此证明。</w:t>
      </w:r>
    </w:p>
    <w:p w14:paraId="57605D3C">
      <w:pPr>
        <w:spacing w:line="560" w:lineRule="exact"/>
        <w:ind w:left="-1" w:leftChars="-1" w:right="275" w:rightChars="131" w:hanging="1"/>
        <w:rPr>
          <w:rFonts w:ascii="宋体" w:hAnsi="宋体" w:cs="宋体"/>
          <w:sz w:val="24"/>
        </w:rPr>
      </w:pPr>
    </w:p>
    <w:p w14:paraId="3DF7AE23">
      <w:pPr>
        <w:spacing w:line="560" w:lineRule="exact"/>
        <w:ind w:left="-1" w:leftChars="-1" w:right="275" w:rightChars="131" w:hanging="1"/>
        <w:rPr>
          <w:rFonts w:ascii="宋体" w:hAnsi="宋体" w:cs="宋体"/>
          <w:sz w:val="24"/>
        </w:rPr>
      </w:pPr>
    </w:p>
    <w:p w14:paraId="3ECAF07F">
      <w:pPr>
        <w:spacing w:line="560" w:lineRule="exact"/>
        <w:ind w:left="-1" w:leftChars="-1" w:right="275" w:rightChars="131" w:hanging="1"/>
        <w:rPr>
          <w:rFonts w:ascii="宋体" w:hAnsi="宋体" w:cs="宋体"/>
          <w:sz w:val="24"/>
        </w:rPr>
      </w:pPr>
    </w:p>
    <w:p w14:paraId="5D844AE9">
      <w:pPr>
        <w:spacing w:line="560" w:lineRule="exact"/>
        <w:ind w:left="-2" w:leftChars="-1" w:right="275" w:rightChars="131" w:firstLine="3960" w:firstLineChars="1650"/>
        <w:rPr>
          <w:rFonts w:ascii="宋体" w:hAnsi="宋体" w:cs="宋体"/>
          <w:sz w:val="24"/>
          <w:u w:val="thick"/>
        </w:rPr>
      </w:pPr>
      <w:r>
        <w:rPr>
          <w:rFonts w:hint="eastAsia" w:ascii="宋体" w:hAnsi="宋体" w:cs="宋体"/>
          <w:sz w:val="24"/>
        </w:rPr>
        <w:t>投标人（盖章）：</w:t>
      </w:r>
      <w:r>
        <w:rPr>
          <w:rFonts w:hint="eastAsia" w:ascii="宋体" w:hAnsi="宋体" w:cs="宋体"/>
          <w:sz w:val="24"/>
          <w:u w:val="thick"/>
        </w:rPr>
        <w:t xml:space="preserve">                 </w:t>
      </w:r>
    </w:p>
    <w:p w14:paraId="26764C94">
      <w:pPr>
        <w:spacing w:line="560" w:lineRule="exact"/>
        <w:ind w:left="-1" w:leftChars="-1" w:right="275" w:rightChars="131" w:hanging="1"/>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thick"/>
        </w:rPr>
        <w:t xml:space="preserve">      </w:t>
      </w:r>
      <w:r>
        <w:rPr>
          <w:rFonts w:hint="eastAsia" w:ascii="宋体" w:hAnsi="宋体" w:cs="宋体"/>
          <w:sz w:val="24"/>
        </w:rPr>
        <w:t>年</w:t>
      </w:r>
      <w:r>
        <w:rPr>
          <w:rFonts w:hint="eastAsia" w:ascii="宋体" w:hAnsi="宋体" w:cs="宋体"/>
          <w:sz w:val="24"/>
          <w:u w:val="thick"/>
        </w:rPr>
        <w:t xml:space="preserve">     </w:t>
      </w:r>
      <w:r>
        <w:rPr>
          <w:rFonts w:hint="eastAsia" w:ascii="宋体" w:hAnsi="宋体" w:cs="宋体"/>
          <w:sz w:val="24"/>
        </w:rPr>
        <w:t>月</w:t>
      </w:r>
      <w:r>
        <w:rPr>
          <w:rFonts w:hint="eastAsia" w:ascii="宋体" w:hAnsi="宋体" w:cs="宋体"/>
          <w:sz w:val="24"/>
          <w:u w:val="thick"/>
        </w:rPr>
        <w:t xml:space="preserve">     </w:t>
      </w:r>
      <w:r>
        <w:rPr>
          <w:rFonts w:hint="eastAsia" w:ascii="宋体" w:hAnsi="宋体" w:cs="宋体"/>
          <w:sz w:val="24"/>
        </w:rPr>
        <w:t>日</w:t>
      </w:r>
    </w:p>
    <w:p w14:paraId="043DA3A7">
      <w:pPr>
        <w:spacing w:line="560" w:lineRule="exact"/>
        <w:ind w:left="-1" w:leftChars="-1" w:right="275" w:rightChars="131" w:hanging="1"/>
        <w:jc w:val="center"/>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3.投标授权委托书</w:t>
      </w:r>
    </w:p>
    <w:p w14:paraId="40A574F9">
      <w:pPr>
        <w:spacing w:line="560" w:lineRule="exact"/>
        <w:ind w:left="-1" w:leftChars="-1" w:right="275" w:rightChars="131" w:hanging="1"/>
        <w:rPr>
          <w:rFonts w:ascii="宋体" w:hAnsi="宋体" w:cs="宋体"/>
          <w:sz w:val="24"/>
        </w:rPr>
      </w:pPr>
    </w:p>
    <w:p w14:paraId="2F8B8524">
      <w:pPr>
        <w:spacing w:line="560" w:lineRule="exact"/>
        <w:ind w:right="275" w:rightChars="131"/>
        <w:rPr>
          <w:rFonts w:ascii="宋体" w:hAnsi="宋体" w:cs="宋体"/>
          <w:sz w:val="24"/>
        </w:rPr>
      </w:pPr>
      <w:r>
        <w:rPr>
          <w:rFonts w:hint="eastAsia" w:ascii="宋体" w:hAnsi="宋体" w:cs="宋体"/>
          <w:sz w:val="24"/>
        </w:rPr>
        <w:t>本授权委托书声明：</w:t>
      </w:r>
    </w:p>
    <w:p w14:paraId="13317725">
      <w:pPr>
        <w:spacing w:line="560" w:lineRule="exact"/>
        <w:ind w:left="237" w:leftChars="113" w:right="275" w:rightChars="131" w:firstLine="477" w:firstLineChars="199"/>
        <w:rPr>
          <w:rFonts w:ascii="宋体" w:hAnsi="宋体" w:cs="宋体"/>
          <w:sz w:val="24"/>
          <w:u w:val="single"/>
        </w:rPr>
      </w:pPr>
      <w:r>
        <w:rPr>
          <w:rFonts w:hint="eastAsia" w:ascii="宋体" w:hAnsi="宋体" w:cs="宋体"/>
          <w:sz w:val="24"/>
        </w:rPr>
        <w:t>本人</w:t>
      </w:r>
      <w:r>
        <w:rPr>
          <w:rFonts w:hint="eastAsia" w:ascii="宋体" w:hAnsi="宋体" w:cs="宋体"/>
          <w:b/>
          <w:sz w:val="24"/>
          <w:u w:val="single"/>
        </w:rPr>
        <w:t xml:space="preserve">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的法定代表人，现授权委托</w:t>
      </w:r>
      <w:r>
        <w:rPr>
          <w:rFonts w:hint="eastAsia" w:ascii="宋体" w:hAnsi="宋体" w:cs="宋体"/>
          <w:sz w:val="24"/>
          <w:u w:val="single"/>
        </w:rPr>
        <w:t xml:space="preserve">         </w:t>
      </w:r>
      <w:r>
        <w:rPr>
          <w:rFonts w:hint="eastAsia" w:ascii="宋体" w:hAnsi="宋体" w:cs="宋体"/>
          <w:sz w:val="24"/>
        </w:rPr>
        <w:t>同志为我公司的合法代理人，就</w:t>
      </w:r>
      <w:r>
        <w:rPr>
          <w:rFonts w:hint="eastAsia" w:ascii="宋体" w:hAnsi="宋体" w:cs="宋体"/>
          <w:sz w:val="24"/>
          <w:u w:val="single"/>
        </w:rPr>
        <w:t xml:space="preserve">                      </w:t>
      </w:r>
      <w:r>
        <w:rPr>
          <w:rFonts w:hint="eastAsia" w:ascii="宋体" w:hAnsi="宋体" w:cs="宋体"/>
          <w:sz w:val="24"/>
        </w:rPr>
        <w:t>（项目名称）的投标，以本公司的名义签署投标书，解释投标文件，进行合同谈判、签署合同及处理与之有关的一切事宜。</w:t>
      </w:r>
    </w:p>
    <w:p w14:paraId="7A47E97A">
      <w:pPr>
        <w:spacing w:line="560" w:lineRule="exact"/>
        <w:ind w:left="-1" w:leftChars="-1" w:right="275" w:rightChars="131" w:hanging="1"/>
        <w:rPr>
          <w:rFonts w:ascii="宋体" w:hAnsi="宋体" w:cs="宋体"/>
          <w:sz w:val="24"/>
        </w:rPr>
      </w:pPr>
    </w:p>
    <w:p w14:paraId="7ECBF15D">
      <w:pPr>
        <w:spacing w:line="560" w:lineRule="exact"/>
        <w:ind w:left="237" w:leftChars="113" w:right="275" w:rightChars="131" w:firstLine="237" w:firstLineChars="99"/>
        <w:rPr>
          <w:rFonts w:ascii="宋体" w:hAnsi="宋体" w:cs="宋体"/>
          <w:sz w:val="24"/>
        </w:rPr>
      </w:pPr>
      <w:r>
        <w:rPr>
          <w:rFonts w:hint="eastAsia" w:ascii="宋体" w:hAnsi="宋体" w:cs="宋体"/>
          <w:sz w:val="24"/>
        </w:rPr>
        <w:t>代理人无转委托权，特此委托。</w:t>
      </w:r>
    </w:p>
    <w:p w14:paraId="77E598C0">
      <w:pPr>
        <w:spacing w:line="560" w:lineRule="exact"/>
        <w:ind w:left="-1" w:leftChars="-1" w:right="275" w:rightChars="131" w:hanging="1"/>
        <w:rPr>
          <w:rFonts w:ascii="宋体" w:hAnsi="宋体" w:cs="宋体"/>
          <w:sz w:val="24"/>
        </w:rPr>
      </w:pPr>
    </w:p>
    <w:p w14:paraId="3AFF3319">
      <w:pPr>
        <w:spacing w:line="560" w:lineRule="exact"/>
        <w:ind w:left="-1" w:leftChars="-1" w:right="275" w:rightChars="131" w:hanging="1"/>
        <w:rPr>
          <w:rFonts w:ascii="宋体" w:hAnsi="宋体" w:cs="宋体"/>
          <w:sz w:val="24"/>
        </w:rPr>
      </w:pPr>
    </w:p>
    <w:p w14:paraId="18A7B3A6">
      <w:pPr>
        <w:spacing w:line="560" w:lineRule="exact"/>
        <w:ind w:left="-1" w:leftChars="-1" w:right="275" w:rightChars="131" w:hanging="1"/>
        <w:rPr>
          <w:rFonts w:ascii="宋体" w:hAnsi="宋体" w:cs="宋体"/>
          <w:sz w:val="24"/>
          <w:u w:val="single"/>
        </w:rPr>
      </w:pPr>
      <w:r>
        <w:rPr>
          <w:rFonts w:hint="eastAsia" w:ascii="宋体" w:hAnsi="宋体" w:cs="宋体"/>
          <w:sz w:val="24"/>
        </w:rPr>
        <w:t>代 理 人：</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p>
    <w:p w14:paraId="2CDD4096">
      <w:pPr>
        <w:spacing w:line="560" w:lineRule="exact"/>
        <w:ind w:left="-1" w:leftChars="-1" w:right="275" w:rightChars="131" w:hanging="1"/>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A905B6C">
      <w:pPr>
        <w:spacing w:line="560" w:lineRule="exact"/>
        <w:ind w:left="-1" w:leftChars="-1" w:right="275" w:rightChars="131" w:hanging="1"/>
        <w:rPr>
          <w:rFonts w:ascii="宋体" w:hAnsi="宋体" w:cs="宋体"/>
          <w:sz w:val="24"/>
          <w:u w:val="single"/>
        </w:rPr>
      </w:pPr>
      <w:r>
        <w:rPr>
          <w:rFonts w:hint="eastAsia" w:ascii="宋体" w:hAnsi="宋体" w:cs="宋体"/>
          <w:sz w:val="24"/>
        </w:rPr>
        <w:t>投 标 人：</w:t>
      </w:r>
      <w:r>
        <w:rPr>
          <w:rFonts w:hint="eastAsia" w:ascii="宋体" w:hAnsi="宋体" w:cs="宋体"/>
          <w:sz w:val="24"/>
          <w:u w:val="single"/>
        </w:rPr>
        <w:t xml:space="preserve">                                 （盖章）</w:t>
      </w:r>
    </w:p>
    <w:p w14:paraId="682C7597">
      <w:pPr>
        <w:spacing w:line="560" w:lineRule="exact"/>
        <w:ind w:left="-1" w:leftChars="-1" w:right="275" w:rightChars="131" w:hanging="1"/>
        <w:rPr>
          <w:rFonts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w:t>
      </w:r>
    </w:p>
    <w:p w14:paraId="7DFA7B8C">
      <w:pPr>
        <w:spacing w:line="560" w:lineRule="exact"/>
        <w:ind w:left="-1" w:leftChars="-1" w:right="275" w:rightChars="131" w:hanging="1"/>
        <w:rPr>
          <w:rFonts w:ascii="宋体" w:hAnsi="宋体" w:cs="宋体"/>
          <w:sz w:val="24"/>
          <w:u w:val="single"/>
        </w:rPr>
      </w:pPr>
    </w:p>
    <w:p w14:paraId="67B164A0">
      <w:pPr>
        <w:spacing w:line="560" w:lineRule="exact"/>
        <w:ind w:left="-1" w:leftChars="-1" w:right="275" w:rightChars="131" w:hanging="1"/>
        <w:jc w:val="right"/>
        <w:rPr>
          <w:rFonts w:ascii="宋体" w:hAnsi="宋体" w:cs="宋体"/>
          <w:sz w:val="24"/>
        </w:rPr>
      </w:pPr>
    </w:p>
    <w:p w14:paraId="490E4AAD">
      <w:pPr>
        <w:spacing w:line="560" w:lineRule="exact"/>
        <w:ind w:left="-1" w:leftChars="-1" w:right="275" w:rightChars="131" w:hanging="1"/>
        <w:jc w:val="right"/>
        <w:rPr>
          <w:rFonts w:ascii="宋体" w:hAnsi="宋体" w:cs="宋体"/>
          <w:sz w:val="24"/>
        </w:rPr>
      </w:pPr>
    </w:p>
    <w:p w14:paraId="6671D93B">
      <w:pPr>
        <w:spacing w:line="560" w:lineRule="exact"/>
        <w:ind w:left="-1" w:leftChars="-1" w:right="275" w:rightChars="131" w:hanging="1"/>
        <w:jc w:val="right"/>
        <w:rPr>
          <w:rFonts w:ascii="宋体" w:hAnsi="宋体" w:cs="宋体"/>
          <w:sz w:val="24"/>
        </w:rPr>
      </w:pPr>
      <w:r>
        <w:rPr>
          <w:rFonts w:hint="eastAsia" w:ascii="宋体" w:hAnsi="宋体" w:cs="宋体"/>
          <w:sz w:val="24"/>
        </w:rPr>
        <w:t>授权委托日期：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21475B9">
      <w:pPr>
        <w:spacing w:line="560" w:lineRule="exact"/>
        <w:ind w:left="-1" w:leftChars="-1" w:right="275" w:rightChars="131" w:hanging="1"/>
        <w:jc w:val="center"/>
        <w:rPr>
          <w:rFonts w:ascii="宋体" w:hAnsi="宋体" w:cs="宋体"/>
          <w:sz w:val="24"/>
        </w:rPr>
      </w:pPr>
    </w:p>
    <w:p w14:paraId="7DE1F639">
      <w:pPr>
        <w:spacing w:line="560" w:lineRule="exact"/>
        <w:ind w:left="-1" w:leftChars="-1" w:right="275" w:rightChars="131" w:hanging="1"/>
        <w:rPr>
          <w:rFonts w:ascii="宋体" w:hAnsi="宋体" w:cs="宋体"/>
          <w:b/>
          <w:bCs/>
          <w:sz w:val="24"/>
        </w:rPr>
      </w:pPr>
    </w:p>
    <w:p w14:paraId="082354E2">
      <w:pPr>
        <w:adjustRightInd w:val="0"/>
        <w:snapToGrid w:val="0"/>
        <w:spacing w:before="62" w:beforeLines="20" w:after="62" w:afterLines="20" w:line="560" w:lineRule="exact"/>
        <w:ind w:left="-1" w:leftChars="-1" w:hanging="1"/>
        <w:jc w:val="center"/>
        <w:rPr>
          <w:rFonts w:ascii="宋体" w:hAnsi="宋体" w:cs="宋体"/>
          <w:b/>
          <w:sz w:val="28"/>
          <w:szCs w:val="28"/>
        </w:rPr>
      </w:pPr>
    </w:p>
    <w:p w14:paraId="00D65BC4">
      <w:pPr>
        <w:adjustRightInd w:val="0"/>
        <w:snapToGrid w:val="0"/>
        <w:spacing w:before="62" w:beforeLines="20" w:after="62" w:afterLines="20" w:line="560" w:lineRule="exact"/>
        <w:ind w:left="-1" w:leftChars="-1" w:hanging="1"/>
        <w:jc w:val="center"/>
        <w:rPr>
          <w:rFonts w:ascii="宋体" w:hAnsi="宋体" w:cs="宋体"/>
          <w:b/>
          <w:sz w:val="28"/>
          <w:szCs w:val="28"/>
        </w:rPr>
      </w:pPr>
    </w:p>
    <w:p w14:paraId="2815D4B6">
      <w:pPr>
        <w:adjustRightInd w:val="0"/>
        <w:snapToGrid w:val="0"/>
        <w:spacing w:before="62" w:beforeLines="20" w:after="62" w:afterLines="20" w:line="560" w:lineRule="exact"/>
        <w:ind w:left="-1" w:leftChars="-1" w:hanging="1"/>
        <w:jc w:val="center"/>
        <w:rPr>
          <w:rFonts w:ascii="宋体" w:hAnsi="宋体" w:cs="宋体"/>
          <w:b/>
          <w:sz w:val="28"/>
          <w:szCs w:val="28"/>
        </w:rPr>
      </w:pPr>
    </w:p>
    <w:p w14:paraId="1E4CF3EB">
      <w:pPr>
        <w:spacing w:line="560" w:lineRule="exact"/>
        <w:ind w:right="275" w:rightChars="131"/>
        <w:jc w:val="center"/>
        <w:rPr>
          <w:rFonts w:ascii="宋体" w:hAnsi="宋体" w:cs="宋体"/>
          <w:b/>
          <w:bCs/>
          <w:sz w:val="32"/>
          <w:szCs w:val="32"/>
        </w:rPr>
      </w:pPr>
      <w:r>
        <w:rPr>
          <w:rFonts w:hint="eastAsia" w:ascii="宋体" w:hAnsi="宋体" w:cs="宋体"/>
          <w:b/>
          <w:bCs/>
          <w:sz w:val="32"/>
          <w:szCs w:val="32"/>
        </w:rPr>
        <w:t>4.</w:t>
      </w:r>
      <w:r>
        <w:rPr>
          <w:rFonts w:hint="eastAsia" w:ascii="宋体" w:hAnsi="宋体" w:cs="宋体"/>
          <w:b/>
          <w:bCs/>
          <w:sz w:val="32"/>
          <w:szCs w:val="32"/>
          <w:lang w:val="en-US" w:eastAsia="zh-CN"/>
        </w:rPr>
        <w:t>项目实施</w:t>
      </w:r>
      <w:r>
        <w:rPr>
          <w:rFonts w:hint="eastAsia" w:ascii="宋体" w:hAnsi="宋体" w:cs="宋体"/>
          <w:b/>
          <w:bCs/>
          <w:sz w:val="32"/>
          <w:szCs w:val="32"/>
        </w:rPr>
        <w:t>方案</w:t>
      </w:r>
    </w:p>
    <w:p w14:paraId="597C4156">
      <w:pPr>
        <w:spacing w:line="560" w:lineRule="exact"/>
        <w:ind w:right="275" w:rightChars="131"/>
        <w:jc w:val="center"/>
        <w:rPr>
          <w:rFonts w:ascii="宋体" w:hAnsi="宋体" w:cs="宋体"/>
          <w:sz w:val="24"/>
        </w:rPr>
      </w:pPr>
      <w:r>
        <w:rPr>
          <w:rFonts w:hint="eastAsia" w:ascii="宋体" w:hAnsi="宋体" w:cs="宋体"/>
          <w:sz w:val="24"/>
        </w:rPr>
        <w:t>（投标人可自行制作格式）</w:t>
      </w:r>
    </w:p>
    <w:p w14:paraId="0E16E31A">
      <w:pPr>
        <w:spacing w:line="560" w:lineRule="exact"/>
        <w:ind w:right="275" w:rightChars="131"/>
        <w:jc w:val="center"/>
        <w:rPr>
          <w:rFonts w:ascii="宋体" w:hAnsi="宋体" w:cs="宋体"/>
          <w:b/>
          <w:bCs/>
          <w:sz w:val="32"/>
          <w:szCs w:val="32"/>
        </w:rPr>
      </w:pPr>
      <w:r>
        <w:rPr>
          <w:rFonts w:hint="eastAsia" w:ascii="宋体" w:hAnsi="宋体" w:cs="宋体"/>
          <w:b/>
          <w:bCs/>
          <w:sz w:val="32"/>
          <w:szCs w:val="32"/>
        </w:rPr>
        <w:t>5.</w:t>
      </w:r>
      <w:r>
        <w:rPr>
          <w:rFonts w:hint="eastAsia" w:ascii="宋体" w:hAnsi="宋体" w:cs="宋体"/>
          <w:b/>
          <w:bCs/>
          <w:sz w:val="32"/>
          <w:szCs w:val="32"/>
          <w:lang w:val="en-US" w:eastAsia="zh-CN"/>
        </w:rPr>
        <w:t>需求分析报告</w:t>
      </w:r>
    </w:p>
    <w:p w14:paraId="61724A0E">
      <w:pPr>
        <w:spacing w:line="560" w:lineRule="exact"/>
        <w:ind w:right="275" w:rightChars="131"/>
        <w:jc w:val="center"/>
        <w:rPr>
          <w:rFonts w:ascii="宋体" w:hAnsi="宋体" w:cs="宋体"/>
          <w:sz w:val="24"/>
        </w:rPr>
      </w:pPr>
      <w:r>
        <w:rPr>
          <w:rFonts w:hint="eastAsia" w:ascii="宋体" w:hAnsi="宋体" w:cs="宋体"/>
          <w:sz w:val="24"/>
        </w:rPr>
        <w:t>（投标人可自行制作格式）</w:t>
      </w:r>
    </w:p>
    <w:p w14:paraId="5CAEDBAA">
      <w:pPr>
        <w:spacing w:line="560" w:lineRule="exact"/>
        <w:ind w:right="275" w:rightChars="131"/>
        <w:jc w:val="center"/>
        <w:rPr>
          <w:rFonts w:ascii="宋体" w:hAnsi="宋体" w:cs="宋体"/>
          <w:b/>
          <w:bCs/>
          <w:sz w:val="32"/>
          <w:szCs w:val="32"/>
        </w:rPr>
      </w:pPr>
      <w:r>
        <w:rPr>
          <w:rFonts w:hint="eastAsia" w:ascii="宋体" w:hAnsi="宋体" w:cs="宋体"/>
          <w:b/>
          <w:bCs/>
          <w:sz w:val="32"/>
          <w:szCs w:val="32"/>
        </w:rPr>
        <w:t>6.应急响应方案</w:t>
      </w:r>
    </w:p>
    <w:p w14:paraId="7E3C52A5">
      <w:pPr>
        <w:spacing w:line="560" w:lineRule="exact"/>
        <w:ind w:right="275" w:rightChars="131"/>
        <w:jc w:val="center"/>
        <w:rPr>
          <w:rFonts w:ascii="宋体" w:hAnsi="宋体" w:cs="宋体"/>
          <w:b/>
          <w:bCs/>
          <w:sz w:val="32"/>
          <w:szCs w:val="32"/>
        </w:rPr>
      </w:pPr>
      <w:r>
        <w:rPr>
          <w:rFonts w:hint="eastAsia" w:ascii="宋体" w:hAnsi="宋体" w:cs="宋体"/>
          <w:sz w:val="24"/>
        </w:rPr>
        <w:t>（投标人可自行制作格式）</w:t>
      </w:r>
    </w:p>
    <w:p w14:paraId="5D9BADBC">
      <w:pPr>
        <w:spacing w:line="560" w:lineRule="exact"/>
        <w:ind w:left="-2" w:leftChars="-1" w:right="275" w:rightChars="131"/>
        <w:jc w:val="center"/>
        <w:rPr>
          <w:rFonts w:ascii="宋体" w:hAnsi="宋体" w:cs="宋体"/>
          <w:b/>
          <w:bCs/>
          <w:sz w:val="32"/>
          <w:szCs w:val="32"/>
        </w:rPr>
      </w:pPr>
      <w:r>
        <w:rPr>
          <w:rFonts w:hint="eastAsia" w:ascii="宋体" w:hAnsi="宋体" w:cs="宋体"/>
          <w:b/>
          <w:bCs/>
          <w:sz w:val="32"/>
          <w:szCs w:val="32"/>
        </w:rPr>
        <w:t>7.类似项目有业绩</w:t>
      </w:r>
    </w:p>
    <w:p w14:paraId="4FC46CF0">
      <w:pPr>
        <w:spacing w:line="560" w:lineRule="exact"/>
        <w:ind w:left="-2" w:leftChars="-1" w:right="275" w:rightChars="131"/>
        <w:jc w:val="center"/>
        <w:rPr>
          <w:rFonts w:ascii="宋体" w:hAnsi="宋体" w:cs="宋体"/>
          <w:sz w:val="24"/>
        </w:rPr>
      </w:pPr>
      <w:r>
        <w:rPr>
          <w:rFonts w:hint="eastAsia" w:ascii="宋体" w:hAnsi="宋体" w:cs="宋体"/>
          <w:sz w:val="24"/>
        </w:rPr>
        <w:t>（投标人可自行制作格式）</w:t>
      </w:r>
    </w:p>
    <w:p w14:paraId="41BF3821">
      <w:pPr>
        <w:spacing w:line="560" w:lineRule="exact"/>
        <w:ind w:right="275" w:rightChars="131"/>
        <w:jc w:val="center"/>
        <w:rPr>
          <w:rFonts w:ascii="宋体" w:hAnsi="宋体"/>
          <w:b/>
          <w:bCs/>
          <w:sz w:val="32"/>
          <w:szCs w:val="32"/>
        </w:rPr>
      </w:pPr>
      <w:r>
        <w:rPr>
          <w:rFonts w:hint="eastAsia" w:ascii="宋体" w:hAnsi="宋体"/>
          <w:b/>
          <w:bCs/>
          <w:sz w:val="32"/>
          <w:szCs w:val="32"/>
          <w:lang w:val="en-US" w:eastAsia="zh-CN"/>
        </w:rPr>
        <w:t>8</w:t>
      </w:r>
      <w:r>
        <w:rPr>
          <w:rFonts w:hint="eastAsia" w:ascii="宋体" w:hAnsi="宋体"/>
          <w:b/>
          <w:bCs/>
          <w:sz w:val="32"/>
          <w:szCs w:val="32"/>
        </w:rPr>
        <w:t>.投标保证金交纳相关证明材料（</w:t>
      </w:r>
      <w:r>
        <w:rPr>
          <w:rFonts w:hint="eastAsia" w:ascii="宋体" w:hAnsi="宋体"/>
          <w:b/>
          <w:bCs/>
          <w:szCs w:val="21"/>
        </w:rPr>
        <w:t>另单独密封一张原件盖公章递交</w:t>
      </w:r>
      <w:r>
        <w:rPr>
          <w:rFonts w:hint="eastAsia" w:ascii="宋体" w:hAnsi="宋体"/>
          <w:b/>
          <w:bCs/>
          <w:sz w:val="32"/>
          <w:szCs w:val="32"/>
        </w:rPr>
        <w:t>）</w:t>
      </w:r>
    </w:p>
    <w:p w14:paraId="2C590B0F">
      <w:pPr>
        <w:spacing w:before="293" w:line="228" w:lineRule="auto"/>
        <w:jc w:val="center"/>
        <w:outlineLvl w:val="2"/>
        <w:rPr>
          <w:rFonts w:ascii="宋体" w:hAnsi="宋体" w:cs="宋体"/>
          <w:sz w:val="20"/>
          <w:szCs w:val="20"/>
        </w:rPr>
      </w:pPr>
      <w:r>
        <w:rPr>
          <w:rFonts w:ascii="宋体" w:hAnsi="宋体" w:cs="宋体"/>
          <w:b/>
          <w:bCs/>
          <w:spacing w:val="7"/>
          <w:sz w:val="20"/>
          <w:szCs w:val="20"/>
        </w:rPr>
        <w:t>（一）投标保证金付款凭证复印件</w:t>
      </w:r>
    </w:p>
    <w:p w14:paraId="3315606F">
      <w:pPr>
        <w:pStyle w:val="7"/>
        <w:spacing w:line="257" w:lineRule="auto"/>
      </w:pPr>
    </w:p>
    <w:p w14:paraId="71D1C20F">
      <w:pPr>
        <w:pStyle w:val="7"/>
        <w:spacing w:line="257" w:lineRule="auto"/>
      </w:pPr>
    </w:p>
    <w:p w14:paraId="1E4F57D2">
      <w:pPr>
        <w:pStyle w:val="7"/>
        <w:spacing w:line="257" w:lineRule="auto"/>
      </w:pPr>
    </w:p>
    <w:p w14:paraId="070C31ED">
      <w:pPr>
        <w:pStyle w:val="7"/>
        <w:spacing w:line="257" w:lineRule="auto"/>
      </w:pPr>
    </w:p>
    <w:p w14:paraId="05C600AC">
      <w:pPr>
        <w:pStyle w:val="7"/>
        <w:spacing w:line="257" w:lineRule="auto"/>
      </w:pPr>
    </w:p>
    <w:p w14:paraId="4799ED18">
      <w:pPr>
        <w:pStyle w:val="7"/>
        <w:spacing w:line="257" w:lineRule="auto"/>
      </w:pPr>
    </w:p>
    <w:p w14:paraId="26767BB3">
      <w:pPr>
        <w:pStyle w:val="7"/>
        <w:spacing w:line="257" w:lineRule="auto"/>
      </w:pPr>
    </w:p>
    <w:p w14:paraId="17DF2AB9">
      <w:pPr>
        <w:pStyle w:val="7"/>
        <w:spacing w:line="257" w:lineRule="auto"/>
      </w:pPr>
    </w:p>
    <w:p w14:paraId="388E8A1D">
      <w:pPr>
        <w:pStyle w:val="7"/>
        <w:spacing w:line="257" w:lineRule="auto"/>
      </w:pPr>
    </w:p>
    <w:p w14:paraId="2A1A6C20"/>
    <w:p w14:paraId="44FD18E1">
      <w:pPr>
        <w:spacing w:before="65" w:line="228" w:lineRule="auto"/>
        <w:jc w:val="center"/>
        <w:outlineLvl w:val="2"/>
        <w:rPr>
          <w:rFonts w:ascii="宋体" w:hAnsi="宋体" w:cs="宋体"/>
          <w:b/>
          <w:bCs/>
          <w:spacing w:val="7"/>
          <w:sz w:val="20"/>
          <w:szCs w:val="20"/>
        </w:rPr>
      </w:pPr>
      <w:bookmarkStart w:id="8" w:name="bookmark129"/>
      <w:bookmarkEnd w:id="8"/>
      <w:bookmarkStart w:id="9" w:name="bookmark130"/>
      <w:bookmarkEnd w:id="9"/>
    </w:p>
    <w:p w14:paraId="6BF305E1">
      <w:pPr>
        <w:spacing w:before="65" w:line="228" w:lineRule="auto"/>
        <w:jc w:val="center"/>
        <w:outlineLvl w:val="2"/>
        <w:rPr>
          <w:rFonts w:ascii="宋体" w:hAnsi="宋体" w:cs="宋体"/>
          <w:b/>
          <w:bCs/>
          <w:spacing w:val="7"/>
          <w:sz w:val="20"/>
          <w:szCs w:val="20"/>
        </w:rPr>
      </w:pPr>
    </w:p>
    <w:p w14:paraId="6B4BF0B1">
      <w:pPr>
        <w:spacing w:before="65" w:line="228" w:lineRule="auto"/>
        <w:jc w:val="center"/>
        <w:outlineLvl w:val="2"/>
        <w:rPr>
          <w:rFonts w:ascii="宋体" w:hAnsi="宋体" w:cs="宋体"/>
          <w:b/>
          <w:bCs/>
          <w:spacing w:val="7"/>
          <w:sz w:val="20"/>
          <w:szCs w:val="20"/>
        </w:rPr>
      </w:pPr>
    </w:p>
    <w:p w14:paraId="0D24DBC9">
      <w:pPr>
        <w:spacing w:before="65" w:line="228" w:lineRule="auto"/>
        <w:jc w:val="center"/>
        <w:outlineLvl w:val="2"/>
        <w:rPr>
          <w:rFonts w:ascii="宋体" w:hAnsi="宋体" w:cs="宋体"/>
          <w:b/>
          <w:bCs/>
          <w:spacing w:val="7"/>
          <w:sz w:val="20"/>
          <w:szCs w:val="20"/>
        </w:rPr>
      </w:pPr>
    </w:p>
    <w:p w14:paraId="6941BDFC">
      <w:pPr>
        <w:spacing w:before="65" w:line="228" w:lineRule="auto"/>
        <w:jc w:val="center"/>
        <w:outlineLvl w:val="2"/>
        <w:rPr>
          <w:rFonts w:ascii="宋体" w:hAnsi="宋体" w:cs="宋体"/>
          <w:b/>
          <w:bCs/>
          <w:spacing w:val="7"/>
          <w:sz w:val="20"/>
          <w:szCs w:val="20"/>
        </w:rPr>
      </w:pPr>
    </w:p>
    <w:p w14:paraId="1C5F2677">
      <w:pPr>
        <w:spacing w:before="65" w:line="228" w:lineRule="auto"/>
        <w:jc w:val="center"/>
        <w:outlineLvl w:val="2"/>
        <w:rPr>
          <w:rFonts w:ascii="宋体" w:hAnsi="宋体" w:cs="宋体"/>
          <w:b/>
          <w:bCs/>
          <w:spacing w:val="7"/>
          <w:sz w:val="20"/>
          <w:szCs w:val="20"/>
        </w:rPr>
      </w:pPr>
    </w:p>
    <w:p w14:paraId="17D9ED74">
      <w:pPr>
        <w:spacing w:before="65" w:line="228" w:lineRule="auto"/>
        <w:jc w:val="center"/>
        <w:outlineLvl w:val="2"/>
        <w:rPr>
          <w:rFonts w:ascii="宋体" w:hAnsi="宋体" w:cs="宋体"/>
          <w:b/>
          <w:bCs/>
          <w:spacing w:val="7"/>
          <w:sz w:val="20"/>
          <w:szCs w:val="20"/>
        </w:rPr>
      </w:pPr>
    </w:p>
    <w:p w14:paraId="5E4F99D0">
      <w:pPr>
        <w:spacing w:before="65" w:line="228" w:lineRule="auto"/>
        <w:jc w:val="center"/>
        <w:outlineLvl w:val="2"/>
        <w:rPr>
          <w:rFonts w:ascii="宋体" w:hAnsi="宋体" w:cs="宋体"/>
          <w:b/>
          <w:bCs/>
          <w:spacing w:val="7"/>
          <w:sz w:val="20"/>
          <w:szCs w:val="20"/>
        </w:rPr>
      </w:pPr>
    </w:p>
    <w:p w14:paraId="22BFDC30">
      <w:pPr>
        <w:spacing w:before="65" w:line="228" w:lineRule="auto"/>
        <w:jc w:val="center"/>
        <w:outlineLvl w:val="2"/>
        <w:rPr>
          <w:rFonts w:ascii="宋体" w:hAnsi="宋体" w:cs="宋体"/>
          <w:b/>
          <w:bCs/>
          <w:spacing w:val="7"/>
          <w:sz w:val="20"/>
          <w:szCs w:val="20"/>
        </w:rPr>
      </w:pPr>
    </w:p>
    <w:p w14:paraId="7F350823">
      <w:pPr>
        <w:spacing w:before="65" w:line="228" w:lineRule="auto"/>
        <w:jc w:val="center"/>
        <w:outlineLvl w:val="2"/>
        <w:rPr>
          <w:rFonts w:ascii="宋体" w:hAnsi="宋体" w:cs="宋体"/>
          <w:b/>
          <w:bCs/>
          <w:spacing w:val="7"/>
          <w:sz w:val="20"/>
          <w:szCs w:val="20"/>
        </w:rPr>
      </w:pPr>
    </w:p>
    <w:p w14:paraId="0CF07F91">
      <w:pPr>
        <w:spacing w:before="65" w:line="228" w:lineRule="auto"/>
        <w:jc w:val="center"/>
        <w:outlineLvl w:val="2"/>
        <w:rPr>
          <w:rFonts w:ascii="宋体" w:hAnsi="宋体" w:cs="宋体"/>
          <w:sz w:val="20"/>
          <w:szCs w:val="20"/>
        </w:rPr>
      </w:pPr>
      <w:r>
        <w:rPr>
          <w:rFonts w:ascii="宋体" w:hAnsi="宋体" w:cs="宋体"/>
          <w:b/>
          <w:bCs/>
          <w:spacing w:val="7"/>
          <w:sz w:val="20"/>
          <w:szCs w:val="20"/>
        </w:rPr>
        <w:t>（二）投标保证金转账退还信息函</w:t>
      </w:r>
    </w:p>
    <w:p w14:paraId="0510D7D7">
      <w:pPr>
        <w:ind w:firstLine="444" w:firstLineChars="200"/>
        <w:rPr>
          <w:rFonts w:ascii="宋体" w:hAnsi="宋体" w:cs="宋体"/>
          <w:spacing w:val="1"/>
          <w:sz w:val="20"/>
          <w:szCs w:val="20"/>
        </w:rPr>
      </w:pPr>
      <w:r>
        <w:rPr>
          <w:rFonts w:ascii="宋体" w:hAnsi="宋体" w:cs="宋体"/>
          <w:spacing w:val="11"/>
          <w:sz w:val="20"/>
          <w:szCs w:val="20"/>
        </w:rPr>
        <w:t>（说明：本格式适用于以本票、汇票或电汇形式递交的投标保证金的退还。</w:t>
      </w:r>
      <w:r>
        <w:rPr>
          <w:rFonts w:ascii="宋体" w:hAnsi="宋体" w:cs="宋体"/>
          <w:b/>
          <w:bCs/>
          <w:spacing w:val="11"/>
          <w:sz w:val="20"/>
          <w:szCs w:val="20"/>
        </w:rPr>
        <w:t>投</w:t>
      </w:r>
      <w:r>
        <w:rPr>
          <w:rFonts w:ascii="宋体" w:hAnsi="宋体" w:cs="宋体"/>
          <w:b/>
          <w:bCs/>
          <w:spacing w:val="10"/>
          <w:sz w:val="20"/>
          <w:szCs w:val="20"/>
        </w:rPr>
        <w:t>标保证金转账退还信</w:t>
      </w:r>
      <w:r>
        <w:rPr>
          <w:rFonts w:ascii="宋体" w:hAnsi="宋体" w:cs="宋体"/>
          <w:b/>
          <w:bCs/>
          <w:spacing w:val="1"/>
          <w:sz w:val="20"/>
          <w:szCs w:val="20"/>
        </w:rPr>
        <w:t>息函请随同投标保证金一起密封、递交</w:t>
      </w:r>
      <w:r>
        <w:rPr>
          <w:rFonts w:ascii="宋体" w:hAnsi="宋体" w:cs="宋体"/>
          <w:spacing w:val="1"/>
          <w:sz w:val="20"/>
          <w:szCs w:val="20"/>
        </w:rPr>
        <w:t>。）</w:t>
      </w:r>
    </w:p>
    <w:p w14:paraId="4BADD0F0">
      <w:pPr>
        <w:spacing w:before="192" w:line="393" w:lineRule="auto"/>
        <w:ind w:left="120" w:right="5872" w:firstLine="5"/>
        <w:rPr>
          <w:rFonts w:ascii="宋体" w:hAnsi="宋体" w:cs="宋体"/>
          <w:sz w:val="20"/>
          <w:szCs w:val="20"/>
        </w:rPr>
      </w:pPr>
      <w:r>
        <w:rPr>
          <w:rFonts w:hint="eastAsia" w:ascii="宋体" w:hAnsi="宋体" w:cs="宋体"/>
          <w:spacing w:val="8"/>
          <w:sz w:val="20"/>
          <w:szCs w:val="20"/>
        </w:rPr>
        <w:t>南京财经大学红山院</w:t>
      </w:r>
      <w:r>
        <w:rPr>
          <w:rFonts w:ascii="宋体" w:hAnsi="宋体" w:cs="宋体"/>
          <w:spacing w:val="8"/>
          <w:sz w:val="20"/>
          <w:szCs w:val="20"/>
        </w:rPr>
        <w:t>：</w:t>
      </w:r>
    </w:p>
    <w:p w14:paraId="2B46707B">
      <w:pPr>
        <w:spacing w:before="30" w:line="228" w:lineRule="auto"/>
        <w:ind w:firstLine="436" w:firstLineChars="200"/>
      </w:pPr>
      <w:r>
        <w:rPr>
          <w:rFonts w:ascii="宋体" w:hAnsi="宋体" w:cs="宋体"/>
          <w:spacing w:val="9"/>
          <w:sz w:val="20"/>
          <w:szCs w:val="20"/>
        </w:rPr>
        <w:t>我公司参加贵单位代理的招标项目的投标，投标保证金退还信息及开票信息详见下表：</w:t>
      </w:r>
    </w:p>
    <w:tbl>
      <w:tblPr>
        <w:tblStyle w:val="20"/>
        <w:tblpPr w:leftFromText="180" w:rightFromText="180" w:vertAnchor="text" w:horzAnchor="page" w:tblpX="1538" w:tblpY="40"/>
        <w:tblOverlap w:val="never"/>
        <w:tblW w:w="90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6"/>
        <w:gridCol w:w="3022"/>
        <w:gridCol w:w="1910"/>
        <w:gridCol w:w="2178"/>
      </w:tblGrid>
      <w:tr w14:paraId="26BB4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906" w:type="dxa"/>
          </w:tcPr>
          <w:p w14:paraId="3ECF5B7C">
            <w:pPr>
              <w:pStyle w:val="28"/>
              <w:spacing w:before="178" w:line="229" w:lineRule="auto"/>
              <w:ind w:left="542"/>
            </w:pPr>
            <w:r>
              <w:rPr>
                <w:spacing w:val="6"/>
              </w:rPr>
              <w:t>项目名称</w:t>
            </w:r>
          </w:p>
        </w:tc>
        <w:tc>
          <w:tcPr>
            <w:tcW w:w="3022" w:type="dxa"/>
          </w:tcPr>
          <w:p w14:paraId="01D9CAE0">
            <w:pPr>
              <w:rPr>
                <w:rFonts w:ascii="Arial"/>
              </w:rPr>
            </w:pPr>
          </w:p>
        </w:tc>
        <w:tc>
          <w:tcPr>
            <w:tcW w:w="1910" w:type="dxa"/>
          </w:tcPr>
          <w:p w14:paraId="2503EEBF">
            <w:pPr>
              <w:pStyle w:val="28"/>
              <w:spacing w:before="178" w:line="228" w:lineRule="auto"/>
              <w:ind w:left="541"/>
            </w:pPr>
            <w:r>
              <w:rPr>
                <w:spacing w:val="7"/>
              </w:rPr>
              <w:t>招标编号</w:t>
            </w:r>
          </w:p>
        </w:tc>
        <w:tc>
          <w:tcPr>
            <w:tcW w:w="2178" w:type="dxa"/>
          </w:tcPr>
          <w:p w14:paraId="143E5EC7">
            <w:pPr>
              <w:rPr>
                <w:rFonts w:ascii="Arial"/>
              </w:rPr>
            </w:pPr>
          </w:p>
        </w:tc>
      </w:tr>
      <w:tr w14:paraId="631AE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06" w:type="dxa"/>
          </w:tcPr>
          <w:p w14:paraId="2DD0F450">
            <w:pPr>
              <w:pStyle w:val="28"/>
              <w:spacing w:before="173" w:line="229" w:lineRule="auto"/>
              <w:ind w:left="541"/>
            </w:pPr>
            <w:r>
              <w:rPr>
                <w:spacing w:val="6"/>
              </w:rPr>
              <w:t>单位名称</w:t>
            </w:r>
          </w:p>
        </w:tc>
        <w:tc>
          <w:tcPr>
            <w:tcW w:w="3022" w:type="dxa"/>
          </w:tcPr>
          <w:p w14:paraId="49578E11">
            <w:pPr>
              <w:rPr>
                <w:rFonts w:ascii="Arial"/>
              </w:rPr>
            </w:pPr>
          </w:p>
        </w:tc>
        <w:tc>
          <w:tcPr>
            <w:tcW w:w="1910" w:type="dxa"/>
          </w:tcPr>
          <w:p w14:paraId="6E07C42D">
            <w:pPr>
              <w:pStyle w:val="28"/>
              <w:spacing w:before="173" w:line="229" w:lineRule="auto"/>
              <w:ind w:left="227"/>
            </w:pPr>
            <w:r>
              <w:rPr>
                <w:spacing w:val="8"/>
              </w:rPr>
              <w:t>保证金交纳方式</w:t>
            </w:r>
          </w:p>
        </w:tc>
        <w:tc>
          <w:tcPr>
            <w:tcW w:w="2178" w:type="dxa"/>
          </w:tcPr>
          <w:p w14:paraId="67447759">
            <w:pPr>
              <w:rPr>
                <w:rFonts w:ascii="Arial"/>
              </w:rPr>
            </w:pPr>
          </w:p>
        </w:tc>
      </w:tr>
      <w:tr w14:paraId="70982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06" w:type="dxa"/>
          </w:tcPr>
          <w:p w14:paraId="4B8E42FA">
            <w:pPr>
              <w:pStyle w:val="28"/>
              <w:spacing w:before="175" w:line="229" w:lineRule="auto"/>
              <w:ind w:left="540"/>
            </w:pPr>
            <w:r>
              <w:rPr>
                <w:spacing w:val="7"/>
              </w:rPr>
              <w:t>开户银行</w:t>
            </w:r>
          </w:p>
        </w:tc>
        <w:tc>
          <w:tcPr>
            <w:tcW w:w="3022" w:type="dxa"/>
          </w:tcPr>
          <w:p w14:paraId="3DB04655">
            <w:pPr>
              <w:rPr>
                <w:rFonts w:ascii="Arial"/>
              </w:rPr>
            </w:pPr>
          </w:p>
        </w:tc>
        <w:tc>
          <w:tcPr>
            <w:tcW w:w="1910" w:type="dxa"/>
          </w:tcPr>
          <w:p w14:paraId="60B6D6EA">
            <w:pPr>
              <w:pStyle w:val="28"/>
              <w:spacing w:before="175" w:line="229" w:lineRule="auto"/>
              <w:ind w:left="541"/>
            </w:pPr>
            <w:r>
              <w:rPr>
                <w:spacing w:val="7"/>
              </w:rPr>
              <w:t>银行账号</w:t>
            </w:r>
          </w:p>
        </w:tc>
        <w:tc>
          <w:tcPr>
            <w:tcW w:w="2178" w:type="dxa"/>
          </w:tcPr>
          <w:p w14:paraId="296968A2">
            <w:pPr>
              <w:rPr>
                <w:rFonts w:ascii="Arial"/>
              </w:rPr>
            </w:pPr>
          </w:p>
        </w:tc>
      </w:tr>
      <w:tr w14:paraId="72617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06" w:type="dxa"/>
          </w:tcPr>
          <w:p w14:paraId="2C1FE072">
            <w:pPr>
              <w:pStyle w:val="28"/>
              <w:spacing w:before="175" w:line="228" w:lineRule="auto"/>
              <w:ind w:left="539"/>
            </w:pPr>
            <w:r>
              <w:rPr>
                <w:spacing w:val="7"/>
              </w:rPr>
              <w:t>汇款金额</w:t>
            </w:r>
          </w:p>
        </w:tc>
        <w:tc>
          <w:tcPr>
            <w:tcW w:w="7110" w:type="dxa"/>
            <w:gridSpan w:val="3"/>
          </w:tcPr>
          <w:p w14:paraId="2220A3D9">
            <w:pPr>
              <w:pStyle w:val="28"/>
              <w:spacing w:before="174" w:line="228" w:lineRule="auto"/>
              <w:ind w:left="2825"/>
            </w:pPr>
            <w:r>
              <w:rPr>
                <w:spacing w:val="6"/>
              </w:rPr>
              <w:t>人民币大写小写</w:t>
            </w:r>
          </w:p>
        </w:tc>
      </w:tr>
      <w:tr w14:paraId="5CEFA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06" w:type="dxa"/>
          </w:tcPr>
          <w:p w14:paraId="13D7DB38">
            <w:pPr>
              <w:pStyle w:val="28"/>
              <w:spacing w:before="176" w:line="231" w:lineRule="auto"/>
              <w:ind w:left="539"/>
            </w:pPr>
            <w:r>
              <w:rPr>
                <w:spacing w:val="7"/>
              </w:rPr>
              <w:t>汇出时间</w:t>
            </w:r>
          </w:p>
        </w:tc>
        <w:tc>
          <w:tcPr>
            <w:tcW w:w="7110" w:type="dxa"/>
            <w:gridSpan w:val="3"/>
          </w:tcPr>
          <w:p w14:paraId="3FFB0D8A">
            <w:pPr>
              <w:rPr>
                <w:rFonts w:ascii="Arial"/>
              </w:rPr>
            </w:pPr>
          </w:p>
        </w:tc>
      </w:tr>
      <w:tr w14:paraId="4A45E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16" w:type="dxa"/>
            <w:gridSpan w:val="4"/>
          </w:tcPr>
          <w:p w14:paraId="204B6A92">
            <w:pPr>
              <w:pStyle w:val="28"/>
              <w:spacing w:before="177" w:line="228" w:lineRule="auto"/>
              <w:ind w:left="4303"/>
            </w:pPr>
            <w:r>
              <w:rPr>
                <w:b/>
                <w:bCs/>
                <w:spacing w:val="6"/>
              </w:rPr>
              <w:t>开具发票信息</w:t>
            </w:r>
          </w:p>
        </w:tc>
      </w:tr>
      <w:tr w14:paraId="2995A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06" w:type="dxa"/>
          </w:tcPr>
          <w:p w14:paraId="082C6633">
            <w:pPr>
              <w:pStyle w:val="28"/>
              <w:spacing w:before="178" w:line="228" w:lineRule="auto"/>
              <w:ind w:left="542"/>
            </w:pPr>
            <w:r>
              <w:rPr>
                <w:spacing w:val="6"/>
              </w:rPr>
              <w:t>发票类型</w:t>
            </w:r>
          </w:p>
        </w:tc>
        <w:tc>
          <w:tcPr>
            <w:tcW w:w="7110" w:type="dxa"/>
            <w:gridSpan w:val="3"/>
          </w:tcPr>
          <w:p w14:paraId="608892F5">
            <w:pPr>
              <w:pStyle w:val="28"/>
              <w:spacing w:before="177" w:line="180" w:lineRule="auto"/>
              <w:ind w:left="1753"/>
              <w:rPr>
                <w:lang w:eastAsia="zh-CN"/>
              </w:rPr>
            </w:pPr>
            <w:r>
              <w:rPr>
                <w:rFonts w:ascii="微软雅黑" w:hAnsi="微软雅黑" w:eastAsia="微软雅黑" w:cs="微软雅黑"/>
                <w:spacing w:val="13"/>
                <w:lang w:eastAsia="zh-CN"/>
              </w:rPr>
              <w:t>□</w:t>
            </w:r>
            <w:r>
              <w:rPr>
                <w:spacing w:val="13"/>
                <w:lang w:eastAsia="zh-CN"/>
              </w:rPr>
              <w:t>增值税普通发票</w:t>
            </w:r>
            <w:r>
              <w:rPr>
                <w:rFonts w:ascii="微软雅黑" w:hAnsi="微软雅黑" w:eastAsia="微软雅黑" w:cs="微软雅黑"/>
                <w:spacing w:val="13"/>
                <w:lang w:eastAsia="zh-CN"/>
              </w:rPr>
              <w:t>□</w:t>
            </w:r>
            <w:r>
              <w:rPr>
                <w:spacing w:val="13"/>
                <w:lang w:eastAsia="zh-CN"/>
              </w:rPr>
              <w:t>增值税专用发票</w:t>
            </w:r>
          </w:p>
        </w:tc>
      </w:tr>
      <w:tr w14:paraId="3A1B5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28" w:type="dxa"/>
            <w:gridSpan w:val="2"/>
          </w:tcPr>
          <w:p w14:paraId="4E55B77E">
            <w:pPr>
              <w:pStyle w:val="28"/>
              <w:spacing w:before="176" w:line="228" w:lineRule="auto"/>
              <w:ind w:left="370"/>
              <w:rPr>
                <w:lang w:eastAsia="zh-CN"/>
              </w:rPr>
            </w:pPr>
            <w:r>
              <w:rPr>
                <w:spacing w:val="9"/>
                <w:lang w:eastAsia="zh-CN"/>
              </w:rPr>
              <w:t>税号（三证合一单位提供统一社会信用代码）</w:t>
            </w:r>
          </w:p>
        </w:tc>
        <w:tc>
          <w:tcPr>
            <w:tcW w:w="4088" w:type="dxa"/>
            <w:gridSpan w:val="2"/>
          </w:tcPr>
          <w:p w14:paraId="4EFE6B9E">
            <w:pPr>
              <w:rPr>
                <w:rFonts w:ascii="Arial"/>
              </w:rPr>
            </w:pPr>
          </w:p>
        </w:tc>
      </w:tr>
      <w:tr w14:paraId="480C1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28" w:type="dxa"/>
            <w:gridSpan w:val="2"/>
          </w:tcPr>
          <w:p w14:paraId="324B89D2">
            <w:pPr>
              <w:pStyle w:val="28"/>
              <w:spacing w:before="178" w:line="229" w:lineRule="auto"/>
              <w:ind w:left="1842"/>
            </w:pPr>
            <w:r>
              <w:rPr>
                <w:spacing w:val="7"/>
              </w:rPr>
              <w:t>单位注册地址</w:t>
            </w:r>
          </w:p>
        </w:tc>
        <w:tc>
          <w:tcPr>
            <w:tcW w:w="4088" w:type="dxa"/>
            <w:gridSpan w:val="2"/>
          </w:tcPr>
          <w:p w14:paraId="602E7128">
            <w:pPr>
              <w:rPr>
                <w:rFonts w:ascii="Arial"/>
              </w:rPr>
            </w:pPr>
          </w:p>
        </w:tc>
      </w:tr>
      <w:tr w14:paraId="76AEF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28" w:type="dxa"/>
            <w:gridSpan w:val="2"/>
          </w:tcPr>
          <w:p w14:paraId="43AEE1D3">
            <w:pPr>
              <w:pStyle w:val="28"/>
              <w:spacing w:before="177" w:line="228" w:lineRule="auto"/>
              <w:ind w:left="687"/>
              <w:rPr>
                <w:lang w:eastAsia="zh-CN"/>
              </w:rPr>
            </w:pPr>
            <w:r>
              <w:rPr>
                <w:spacing w:val="8"/>
                <w:lang w:eastAsia="zh-CN"/>
              </w:rPr>
              <w:t>单位联系电话（增值税发票上填列的）</w:t>
            </w:r>
          </w:p>
        </w:tc>
        <w:tc>
          <w:tcPr>
            <w:tcW w:w="4088" w:type="dxa"/>
            <w:gridSpan w:val="2"/>
          </w:tcPr>
          <w:p w14:paraId="0390458A">
            <w:pPr>
              <w:rPr>
                <w:rFonts w:ascii="Arial"/>
              </w:rPr>
            </w:pPr>
          </w:p>
        </w:tc>
      </w:tr>
      <w:tr w14:paraId="147B7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28" w:type="dxa"/>
            <w:gridSpan w:val="2"/>
          </w:tcPr>
          <w:p w14:paraId="1BB2D310">
            <w:pPr>
              <w:pStyle w:val="28"/>
              <w:spacing w:before="177" w:line="228" w:lineRule="auto"/>
              <w:ind w:left="266"/>
              <w:rPr>
                <w:lang w:eastAsia="zh-CN"/>
              </w:rPr>
            </w:pPr>
            <w:r>
              <w:rPr>
                <w:spacing w:val="9"/>
                <w:lang w:eastAsia="zh-CN"/>
              </w:rPr>
              <w:t>开户银行及账号（在主管国税机关备案登记</w:t>
            </w:r>
            <w:r>
              <w:rPr>
                <w:spacing w:val="8"/>
                <w:lang w:eastAsia="zh-CN"/>
              </w:rPr>
              <w:t>的）</w:t>
            </w:r>
          </w:p>
        </w:tc>
        <w:tc>
          <w:tcPr>
            <w:tcW w:w="4088" w:type="dxa"/>
            <w:gridSpan w:val="2"/>
          </w:tcPr>
          <w:p w14:paraId="3BD2027A">
            <w:pPr>
              <w:rPr>
                <w:rFonts w:ascii="Arial"/>
              </w:rPr>
            </w:pPr>
          </w:p>
        </w:tc>
      </w:tr>
      <w:tr w14:paraId="1845B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16" w:type="dxa"/>
            <w:gridSpan w:val="4"/>
          </w:tcPr>
          <w:p w14:paraId="20027C2F">
            <w:pPr>
              <w:pStyle w:val="28"/>
              <w:spacing w:before="177" w:line="228" w:lineRule="auto"/>
              <w:ind w:left="3358"/>
              <w:rPr>
                <w:lang w:eastAsia="zh-CN"/>
              </w:rPr>
            </w:pPr>
            <w:r>
              <w:rPr>
                <w:b/>
                <w:bCs/>
                <w:spacing w:val="7"/>
                <w:lang w:eastAsia="zh-CN"/>
              </w:rPr>
              <w:t>如需邮寄发票，请填写如下内容：</w:t>
            </w:r>
          </w:p>
        </w:tc>
      </w:tr>
      <w:tr w14:paraId="0894F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06" w:type="dxa"/>
          </w:tcPr>
          <w:p w14:paraId="464F2198">
            <w:pPr>
              <w:pStyle w:val="28"/>
              <w:spacing w:before="178" w:line="228" w:lineRule="auto"/>
              <w:ind w:left="441"/>
            </w:pPr>
            <w:r>
              <w:rPr>
                <w:spacing w:val="6"/>
              </w:rPr>
              <w:t>收件人地址</w:t>
            </w:r>
          </w:p>
        </w:tc>
        <w:tc>
          <w:tcPr>
            <w:tcW w:w="3022" w:type="dxa"/>
          </w:tcPr>
          <w:p w14:paraId="46E490F1">
            <w:pPr>
              <w:rPr>
                <w:rFonts w:ascii="Arial"/>
              </w:rPr>
            </w:pPr>
          </w:p>
        </w:tc>
        <w:tc>
          <w:tcPr>
            <w:tcW w:w="1910" w:type="dxa"/>
          </w:tcPr>
          <w:p w14:paraId="2E8CF16B">
            <w:pPr>
              <w:pStyle w:val="28"/>
              <w:spacing w:before="178" w:line="228" w:lineRule="auto"/>
              <w:ind w:left="234"/>
            </w:pPr>
            <w:r>
              <w:rPr>
                <w:spacing w:val="7"/>
              </w:rPr>
              <w:t>收件人单位名称</w:t>
            </w:r>
          </w:p>
        </w:tc>
        <w:tc>
          <w:tcPr>
            <w:tcW w:w="2178" w:type="dxa"/>
          </w:tcPr>
          <w:p w14:paraId="0F964949">
            <w:pPr>
              <w:rPr>
                <w:rFonts w:ascii="Arial"/>
              </w:rPr>
            </w:pPr>
          </w:p>
        </w:tc>
      </w:tr>
      <w:tr w14:paraId="386FB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906" w:type="dxa"/>
          </w:tcPr>
          <w:p w14:paraId="3C2491B5">
            <w:pPr>
              <w:pStyle w:val="28"/>
              <w:spacing w:before="176" w:line="231" w:lineRule="auto"/>
              <w:ind w:left="643"/>
            </w:pPr>
            <w:r>
              <w:rPr>
                <w:spacing w:val="6"/>
              </w:rPr>
              <w:t>联系人</w:t>
            </w:r>
          </w:p>
        </w:tc>
        <w:tc>
          <w:tcPr>
            <w:tcW w:w="3022" w:type="dxa"/>
          </w:tcPr>
          <w:p w14:paraId="17CEBCDD">
            <w:pPr>
              <w:rPr>
                <w:rFonts w:ascii="Arial"/>
              </w:rPr>
            </w:pPr>
          </w:p>
        </w:tc>
        <w:tc>
          <w:tcPr>
            <w:tcW w:w="1910" w:type="dxa"/>
          </w:tcPr>
          <w:p w14:paraId="326DF678">
            <w:pPr>
              <w:pStyle w:val="28"/>
              <w:spacing w:before="176" w:line="231" w:lineRule="auto"/>
              <w:ind w:left="541"/>
            </w:pPr>
            <w:r>
              <w:rPr>
                <w:spacing w:val="7"/>
              </w:rPr>
              <w:t>联系电话</w:t>
            </w:r>
          </w:p>
        </w:tc>
        <w:tc>
          <w:tcPr>
            <w:tcW w:w="2178" w:type="dxa"/>
          </w:tcPr>
          <w:p w14:paraId="3055B1C9">
            <w:pPr>
              <w:rPr>
                <w:rFonts w:ascii="Arial"/>
              </w:rPr>
            </w:pPr>
          </w:p>
        </w:tc>
      </w:tr>
    </w:tbl>
    <w:p w14:paraId="0AC46CCB">
      <w:pPr>
        <w:spacing w:before="174" w:line="228" w:lineRule="auto"/>
        <w:ind w:firstLine="440" w:firstLineChars="200"/>
        <w:rPr>
          <w:rFonts w:ascii="宋体" w:hAnsi="宋体" w:cs="宋体"/>
          <w:spacing w:val="9"/>
          <w:sz w:val="20"/>
          <w:szCs w:val="20"/>
        </w:rPr>
      </w:pPr>
      <w:r>
        <w:rPr>
          <w:rFonts w:ascii="宋体" w:hAnsi="宋体" w:cs="宋体"/>
          <w:spacing w:val="10"/>
          <w:sz w:val="20"/>
          <w:szCs w:val="20"/>
        </w:rPr>
        <w:t>我公司承诺上述资料是真实正确的，并愿承担如因上</w:t>
      </w:r>
      <w:r>
        <w:rPr>
          <w:rFonts w:ascii="宋体" w:hAnsi="宋体" w:cs="宋体"/>
          <w:spacing w:val="9"/>
          <w:sz w:val="20"/>
          <w:szCs w:val="20"/>
        </w:rPr>
        <w:t>述资料填写错误而导致的一切经济损失及法律责任。</w:t>
      </w:r>
    </w:p>
    <w:p w14:paraId="11D9D1C3">
      <w:pPr>
        <w:spacing w:before="174" w:line="228" w:lineRule="auto"/>
        <w:ind w:left="121"/>
        <w:rPr>
          <w:rFonts w:ascii="宋体" w:hAnsi="宋体" w:cs="宋体"/>
          <w:spacing w:val="9"/>
          <w:sz w:val="20"/>
          <w:szCs w:val="20"/>
        </w:rPr>
      </w:pPr>
    </w:p>
    <w:p w14:paraId="498005CD">
      <w:pPr>
        <w:spacing w:before="66" w:line="228" w:lineRule="auto"/>
        <w:ind w:left="122"/>
        <w:rPr>
          <w:rFonts w:ascii="宋体" w:hAnsi="宋体" w:cs="宋体"/>
          <w:sz w:val="20"/>
          <w:szCs w:val="20"/>
        </w:rPr>
      </w:pPr>
      <w:r>
        <w:rPr>
          <w:rFonts w:ascii="宋体" w:hAnsi="宋体" w:cs="宋体"/>
          <w:spacing w:val="8"/>
          <w:sz w:val="20"/>
          <w:szCs w:val="20"/>
        </w:rPr>
        <w:t>投标人名称（公章</w:t>
      </w:r>
      <w:r>
        <w:rPr>
          <w:rFonts w:ascii="宋体" w:hAnsi="宋体" w:cs="宋体"/>
          <w:spacing w:val="-53"/>
          <w:sz w:val="20"/>
          <w:szCs w:val="20"/>
        </w:rPr>
        <w:t>）</w:t>
      </w:r>
      <w:r>
        <w:rPr>
          <w:rFonts w:hint="eastAsia" w:ascii="宋体" w:hAnsi="宋体" w:cs="宋体"/>
          <w:spacing w:val="-53"/>
          <w:sz w:val="20"/>
          <w:szCs w:val="20"/>
        </w:rPr>
        <w:t>：</w:t>
      </w:r>
    </w:p>
    <w:p w14:paraId="23147C5D">
      <w:pPr>
        <w:spacing w:before="195" w:line="228" w:lineRule="auto"/>
        <w:ind w:left="118"/>
        <w:outlineLvl w:val="1"/>
        <w:rPr>
          <w:rFonts w:ascii="宋体" w:hAnsi="宋体" w:cs="宋体"/>
          <w:sz w:val="20"/>
          <w:szCs w:val="20"/>
        </w:rPr>
      </w:pPr>
      <w:r>
        <w:rPr>
          <w:rFonts w:ascii="宋体" w:hAnsi="宋体" w:cs="宋体"/>
          <w:spacing w:val="8"/>
          <w:sz w:val="20"/>
          <w:szCs w:val="20"/>
        </w:rPr>
        <w:t>授权代表（签字</w:t>
      </w:r>
      <w:r>
        <w:rPr>
          <w:rFonts w:ascii="宋体" w:hAnsi="宋体" w:cs="宋体"/>
          <w:spacing w:val="-52"/>
          <w:sz w:val="20"/>
          <w:szCs w:val="20"/>
        </w:rPr>
        <w:t>）：</w:t>
      </w:r>
    </w:p>
    <w:p w14:paraId="4430E402">
      <w:pPr>
        <w:spacing w:before="192" w:line="229" w:lineRule="auto"/>
        <w:ind w:left="155"/>
        <w:rPr>
          <w:rFonts w:ascii="宋体" w:hAnsi="宋体" w:cs="宋体"/>
        </w:rPr>
      </w:pPr>
      <w:r>
        <w:rPr>
          <w:rFonts w:ascii="宋体" w:hAnsi="宋体" w:cs="宋体"/>
          <w:spacing w:val="-9"/>
          <w:sz w:val="20"/>
          <w:szCs w:val="20"/>
        </w:rPr>
        <w:t>日期</w:t>
      </w:r>
      <w:r>
        <w:rPr>
          <w:rFonts w:hint="eastAsia" w:ascii="宋体" w:hAnsi="宋体" w:cs="宋体"/>
          <w:spacing w:val="-9"/>
          <w:sz w:val="20"/>
          <w:szCs w:val="20"/>
        </w:rPr>
        <w:t>：</w:t>
      </w:r>
    </w:p>
    <w:p w14:paraId="142CDE4A">
      <w:pPr>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大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7CBB7">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A4D5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F7A4D5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8706AD"/>
    <w:rsid w:val="000A5F19"/>
    <w:rsid w:val="00194532"/>
    <w:rsid w:val="00242D34"/>
    <w:rsid w:val="002A60C7"/>
    <w:rsid w:val="002F6B79"/>
    <w:rsid w:val="00316318"/>
    <w:rsid w:val="003B7F04"/>
    <w:rsid w:val="00752DEC"/>
    <w:rsid w:val="0085799B"/>
    <w:rsid w:val="008B373C"/>
    <w:rsid w:val="008E4A84"/>
    <w:rsid w:val="00AD285C"/>
    <w:rsid w:val="00B27D7A"/>
    <w:rsid w:val="00C64328"/>
    <w:rsid w:val="00E17A3B"/>
    <w:rsid w:val="00F46D35"/>
    <w:rsid w:val="00FF757F"/>
    <w:rsid w:val="030A0A72"/>
    <w:rsid w:val="03CC3F79"/>
    <w:rsid w:val="03E35AEF"/>
    <w:rsid w:val="04A70542"/>
    <w:rsid w:val="070C2FCA"/>
    <w:rsid w:val="08AA3DE4"/>
    <w:rsid w:val="095A3DD5"/>
    <w:rsid w:val="09AF4121"/>
    <w:rsid w:val="0B957346"/>
    <w:rsid w:val="0C32646E"/>
    <w:rsid w:val="0C9654FE"/>
    <w:rsid w:val="0E7D0AEC"/>
    <w:rsid w:val="0F615EBD"/>
    <w:rsid w:val="12C10946"/>
    <w:rsid w:val="13E90A10"/>
    <w:rsid w:val="146D0E60"/>
    <w:rsid w:val="1481490C"/>
    <w:rsid w:val="14F74BCE"/>
    <w:rsid w:val="163360DA"/>
    <w:rsid w:val="16F12871"/>
    <w:rsid w:val="17D17958"/>
    <w:rsid w:val="184D106D"/>
    <w:rsid w:val="18DC65B5"/>
    <w:rsid w:val="1987022C"/>
    <w:rsid w:val="1CC47A8B"/>
    <w:rsid w:val="1D181648"/>
    <w:rsid w:val="1F8359DC"/>
    <w:rsid w:val="217D46AD"/>
    <w:rsid w:val="21C422DC"/>
    <w:rsid w:val="21C60974"/>
    <w:rsid w:val="23C32B29"/>
    <w:rsid w:val="269D400D"/>
    <w:rsid w:val="2927562A"/>
    <w:rsid w:val="2A7740A4"/>
    <w:rsid w:val="2ABA1A88"/>
    <w:rsid w:val="2B7E161F"/>
    <w:rsid w:val="2D0F6B01"/>
    <w:rsid w:val="2E36630F"/>
    <w:rsid w:val="2E513149"/>
    <w:rsid w:val="2F6226DF"/>
    <w:rsid w:val="3163741B"/>
    <w:rsid w:val="32EF4479"/>
    <w:rsid w:val="36C33DE5"/>
    <w:rsid w:val="37003C4A"/>
    <w:rsid w:val="372313F4"/>
    <w:rsid w:val="37AD5934"/>
    <w:rsid w:val="37B16D9F"/>
    <w:rsid w:val="37CD3840"/>
    <w:rsid w:val="398B39B3"/>
    <w:rsid w:val="3A7E52C6"/>
    <w:rsid w:val="3F5866E1"/>
    <w:rsid w:val="3FD8140B"/>
    <w:rsid w:val="400B75FC"/>
    <w:rsid w:val="41F5238E"/>
    <w:rsid w:val="43340C18"/>
    <w:rsid w:val="435F025C"/>
    <w:rsid w:val="454A6491"/>
    <w:rsid w:val="460046D7"/>
    <w:rsid w:val="46144D30"/>
    <w:rsid w:val="478F28C0"/>
    <w:rsid w:val="490D6193"/>
    <w:rsid w:val="49E36EF3"/>
    <w:rsid w:val="4A080708"/>
    <w:rsid w:val="4C2E3DDA"/>
    <w:rsid w:val="4D185106"/>
    <w:rsid w:val="4E524648"/>
    <w:rsid w:val="4FCA3410"/>
    <w:rsid w:val="50F814D6"/>
    <w:rsid w:val="51AB479B"/>
    <w:rsid w:val="53743424"/>
    <w:rsid w:val="53D74D04"/>
    <w:rsid w:val="54665830"/>
    <w:rsid w:val="55B02135"/>
    <w:rsid w:val="568E6439"/>
    <w:rsid w:val="56F664B8"/>
    <w:rsid w:val="57B87378"/>
    <w:rsid w:val="59383C44"/>
    <w:rsid w:val="59B12B6A"/>
    <w:rsid w:val="5D092EF2"/>
    <w:rsid w:val="5D69550A"/>
    <w:rsid w:val="5E2E03E7"/>
    <w:rsid w:val="5F702A21"/>
    <w:rsid w:val="5FEE5CE2"/>
    <w:rsid w:val="5FF13CC0"/>
    <w:rsid w:val="60346061"/>
    <w:rsid w:val="607466A0"/>
    <w:rsid w:val="6160453F"/>
    <w:rsid w:val="62287742"/>
    <w:rsid w:val="629925D5"/>
    <w:rsid w:val="638830C5"/>
    <w:rsid w:val="641A755E"/>
    <w:rsid w:val="64253FCE"/>
    <w:rsid w:val="65F4393E"/>
    <w:rsid w:val="6700566D"/>
    <w:rsid w:val="6A723C50"/>
    <w:rsid w:val="6AAC66FC"/>
    <w:rsid w:val="6C7837BE"/>
    <w:rsid w:val="6DDD914E"/>
    <w:rsid w:val="6F60077F"/>
    <w:rsid w:val="70F51137"/>
    <w:rsid w:val="71F13EFF"/>
    <w:rsid w:val="727367B7"/>
    <w:rsid w:val="75FA4F90"/>
    <w:rsid w:val="767A2DB8"/>
    <w:rsid w:val="769D2054"/>
    <w:rsid w:val="76A21DCD"/>
    <w:rsid w:val="76F36507"/>
    <w:rsid w:val="77DC4DFE"/>
    <w:rsid w:val="77EB5041"/>
    <w:rsid w:val="7836450F"/>
    <w:rsid w:val="798706AD"/>
    <w:rsid w:val="79A96F62"/>
    <w:rsid w:val="7A2E1215"/>
    <w:rsid w:val="7A401675"/>
    <w:rsid w:val="7BAD763A"/>
    <w:rsid w:val="7DD770F5"/>
    <w:rsid w:val="7E096221"/>
    <w:rsid w:val="7F9FB4C6"/>
    <w:rsid w:val="FEF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rFonts w:eastAsia="微软雅黑"/>
      <w:b/>
      <w:bCs/>
      <w:kern w:val="44"/>
      <w:sz w:val="32"/>
      <w:szCs w:val="44"/>
    </w:rPr>
  </w:style>
  <w:style w:type="paragraph" w:styleId="3">
    <w:name w:val="heading 2"/>
    <w:basedOn w:val="1"/>
    <w:next w:val="1"/>
    <w:semiHidden/>
    <w:unhideWhenUsed/>
    <w:qFormat/>
    <w:uiPriority w:val="0"/>
    <w:pPr>
      <w:snapToGrid w:val="0"/>
      <w:spacing w:line="360" w:lineRule="auto"/>
      <w:jc w:val="center"/>
      <w:outlineLvl w:val="1"/>
    </w:pPr>
    <w:rPr>
      <w:rFonts w:hint="eastAsia" w:ascii="宋体" w:hAnsi="宋体" w:eastAsia="方正大标宋简体"/>
      <w:kern w:val="0"/>
      <w:sz w:val="36"/>
      <w:szCs w:val="36"/>
    </w:rPr>
  </w:style>
  <w:style w:type="paragraph" w:styleId="4">
    <w:name w:val="heading 3"/>
    <w:basedOn w:val="1"/>
    <w:next w:val="1"/>
    <w:link w:val="27"/>
    <w:semiHidden/>
    <w:unhideWhenUsed/>
    <w:qFormat/>
    <w:uiPriority w:val="0"/>
    <w:pPr>
      <w:keepNext/>
      <w:keepLines/>
      <w:jc w:val="left"/>
      <w:outlineLvl w:val="2"/>
    </w:pPr>
    <w:rPr>
      <w:rFonts w:eastAsia="仿宋"/>
      <w:b/>
      <w:sz w:val="32"/>
    </w:rPr>
  </w:style>
  <w:style w:type="paragraph" w:styleId="5">
    <w:name w:val="heading 4"/>
    <w:basedOn w:val="1"/>
    <w:next w:val="1"/>
    <w:autoRedefine/>
    <w:semiHidden/>
    <w:unhideWhenUsed/>
    <w:qFormat/>
    <w:uiPriority w:val="0"/>
    <w:pPr>
      <w:keepNext/>
      <w:keepLines/>
      <w:outlineLvl w:val="3"/>
    </w:pPr>
    <w:rPr>
      <w:rFonts w:ascii="Arial" w:hAnsi="Arial" w:eastAsia="仿宋"/>
      <w:b/>
      <w:sz w:val="3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0"/>
    <w:qFormat/>
    <w:uiPriority w:val="0"/>
    <w:pPr>
      <w:jc w:val="left"/>
    </w:pPr>
  </w:style>
  <w:style w:type="paragraph" w:styleId="7">
    <w:name w:val="Body Text"/>
    <w:basedOn w:val="1"/>
    <w:next w:val="1"/>
    <w:qFormat/>
    <w:uiPriority w:val="0"/>
    <w:pPr>
      <w:spacing w:after="120"/>
    </w:pPr>
    <w:rPr>
      <w:szCs w:val="20"/>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List 2"/>
    <w:basedOn w:val="1"/>
    <w:qFormat/>
    <w:uiPriority w:val="0"/>
    <w:pPr>
      <w:ind w:left="100" w:leftChars="200" w:hanging="200" w:hangingChars="200"/>
    </w:pPr>
  </w:style>
  <w:style w:type="paragraph" w:styleId="11">
    <w:name w:val="toc 3"/>
    <w:basedOn w:val="1"/>
    <w:next w:val="1"/>
    <w:autoRedefine/>
    <w:qFormat/>
    <w:uiPriority w:val="0"/>
  </w:style>
  <w:style w:type="paragraph" w:styleId="12">
    <w:name w:val="Plain Text"/>
    <w:basedOn w:val="1"/>
    <w:qFormat/>
    <w:uiPriority w:val="99"/>
    <w:rPr>
      <w:rFonts w:ascii="宋体" w:hAnsi="Courier New" w:cs="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2"/>
    <w:basedOn w:val="1"/>
    <w:next w:val="1"/>
    <w:qFormat/>
    <w:uiPriority w:val="0"/>
    <w:pPr>
      <w:adjustRightInd w:val="0"/>
      <w:ind w:left="1134"/>
    </w:pPr>
    <w:rPr>
      <w:rFonts w:asciiTheme="minorHAnsi" w:hAnsiTheme="minorHAnsi" w:eastAsiaTheme="minorEastAsia"/>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Title"/>
    <w:basedOn w:val="1"/>
    <w:qFormat/>
    <w:uiPriority w:val="0"/>
    <w:pPr>
      <w:spacing w:before="240" w:after="60"/>
      <w:jc w:val="center"/>
      <w:outlineLvl w:val="0"/>
    </w:pPr>
    <w:rPr>
      <w:rFonts w:ascii="Arial" w:hAnsi="Arial"/>
      <w:b/>
      <w:sz w:val="32"/>
    </w:rPr>
  </w:style>
  <w:style w:type="paragraph" w:styleId="18">
    <w:name w:val="annotation subject"/>
    <w:basedOn w:val="6"/>
    <w:next w:val="6"/>
    <w:link w:val="31"/>
    <w:qFormat/>
    <w:uiPriority w:val="0"/>
    <w:rPr>
      <w:b/>
      <w:bCs/>
    </w:rPr>
  </w:style>
  <w:style w:type="paragraph" w:styleId="19">
    <w:name w:val="Body Text First Indent 2"/>
    <w:basedOn w:val="8"/>
    <w:unhideWhenUsed/>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annotation reference"/>
    <w:basedOn w:val="22"/>
    <w:qFormat/>
    <w:uiPriority w:val="0"/>
    <w:rPr>
      <w:sz w:val="21"/>
      <w:szCs w:val="21"/>
    </w:rPr>
  </w:style>
  <w:style w:type="paragraph" w:customStyle="1" w:styleId="25">
    <w:name w:val="目录4"/>
    <w:basedOn w:val="11"/>
    <w:autoRedefine/>
    <w:qFormat/>
    <w:uiPriority w:val="0"/>
    <w:pPr>
      <w:ind w:left="560" w:leftChars="200"/>
    </w:pPr>
  </w:style>
  <w:style w:type="character" w:customStyle="1" w:styleId="26">
    <w:name w:val="标题 1 字符"/>
    <w:link w:val="2"/>
    <w:qFormat/>
    <w:locked/>
    <w:uiPriority w:val="0"/>
    <w:rPr>
      <w:rFonts w:ascii="Times New Roman" w:hAnsi="Times New Roman" w:eastAsia="微软雅黑" w:cs="Times New Roman"/>
      <w:b/>
      <w:bCs/>
      <w:kern w:val="44"/>
      <w:sz w:val="32"/>
      <w:szCs w:val="44"/>
    </w:rPr>
  </w:style>
  <w:style w:type="character" w:customStyle="1" w:styleId="27">
    <w:name w:val="标题 3 字符"/>
    <w:link w:val="4"/>
    <w:autoRedefine/>
    <w:qFormat/>
    <w:uiPriority w:val="0"/>
    <w:rPr>
      <w:rFonts w:eastAsia="仿宋"/>
      <w:b/>
      <w:sz w:val="32"/>
    </w:rPr>
  </w:style>
  <w:style w:type="paragraph" w:customStyle="1" w:styleId="28">
    <w:name w:val="Table Text"/>
    <w:basedOn w:val="1"/>
    <w:semiHidden/>
    <w:qFormat/>
    <w:uiPriority w:val="0"/>
    <w:rPr>
      <w:rFonts w:ascii="宋体" w:hAnsi="宋体" w:cs="宋体"/>
      <w:sz w:val="20"/>
      <w:szCs w:val="20"/>
      <w:lang w:eastAsia="en-US"/>
    </w:rPr>
  </w:style>
  <w:style w:type="paragraph" w:customStyle="1" w:styleId="29">
    <w:name w:val="blockquote"/>
    <w:basedOn w:val="1"/>
    <w:qFormat/>
    <w:uiPriority w:val="0"/>
    <w:pPr>
      <w:widowControl/>
      <w:spacing w:before="100" w:beforeAutospacing="1" w:after="100" w:afterAutospacing="1"/>
      <w:jc w:val="left"/>
    </w:pPr>
    <w:rPr>
      <w:rFonts w:ascii="宋体" w:hAnsi="宋体"/>
      <w:color w:val="000000"/>
      <w:kern w:val="0"/>
      <w:sz w:val="24"/>
    </w:rPr>
  </w:style>
  <w:style w:type="character" w:customStyle="1" w:styleId="30">
    <w:name w:val="批注文字 字符"/>
    <w:basedOn w:val="22"/>
    <w:link w:val="6"/>
    <w:qFormat/>
    <w:uiPriority w:val="0"/>
    <w:rPr>
      <w:kern w:val="2"/>
      <w:sz w:val="21"/>
      <w:szCs w:val="24"/>
    </w:rPr>
  </w:style>
  <w:style w:type="character" w:customStyle="1" w:styleId="31">
    <w:name w:val="批注主题 字符"/>
    <w:basedOn w:val="30"/>
    <w:link w:val="18"/>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f43fc818-c012-43bf-ad29-1de4a254ab33</errorID>
      <errorWord>（</errorWord>
      <group>L1_Punc</group>
      <groupName>标点问题</groupName>
      <ability>L2_Punc_CN</ability>
      <abilityName>标点符号问题</abilityName>
      <candidateList/>
      <explain>同一形式括号套用。</explain>
      <paraID>4ED6339C</paraID>
      <start>50</start>
      <end>51</end>
      <status>unmodified</status>
      <modifiedWord/>
      <trackRevisions>false</trackRevisions>
    </reviewItem>
    <reviewItem>
      <errorID>067a226a-09e3-48f0-b25d-d3ae00dfb9e5</errorID>
      <errorWord>）</errorWord>
      <group>L1_Punc</group>
      <groupName>标点问题</groupName>
      <ability>L2_Punc_CN</ability>
      <abilityName>标点符号问题</abilityName>
      <candidateList/>
      <explain>同一形式括号套用。</explain>
      <paraID>4ED6339C</paraID>
      <start>53</start>
      <end>54</end>
      <status>unmodified</status>
      <modifiedWord/>
      <trackRevisions>false</trackRevisions>
    </reviewItem>
    <reviewItem>
      <errorID>8475efe0-9129-407f-b5a0-384557c35053</errorID>
      <errorWord>（</errorWord>
      <group>L1_Punc</group>
      <groupName>标点问题</groupName>
      <ability>L2_Punc_CN</ability>
      <abilityName>标点符号问题</abilityName>
      <candidateList/>
      <explain>同一形式括号套用。</explain>
      <paraID>4ED6339C</paraID>
      <start>61</start>
      <end>62</end>
      <status>unmodified</status>
      <modifiedWord/>
      <trackRevisions>false</trackRevisions>
    </reviewItem>
    <reviewItem>
      <errorID>3d7dfa5b-7c65-4d0e-9fe6-6cd8fd514529</errorID>
      <errorWord>）</errorWord>
      <group>L1_Punc</group>
      <groupName>标点问题</groupName>
      <ability>L2_Punc_CN</ability>
      <abilityName>标点符号问题</abilityName>
      <candidateList/>
      <explain>同一形式括号套用。</explain>
      <paraID>4ED6339C</paraID>
      <start>65</start>
      <end>66</end>
      <status>unmodified</status>
      <modifiedWord/>
      <trackRevisions>false</trackRevisions>
    </reviewItem>
    <reviewItem>
      <errorID>7eb4584f-7de2-43b0-abd1-98e7e0b6f914</errorID>
      <errorWord>直观</errorWord>
      <group>L1_Grammar</group>
      <groupName>语法问题</groupName>
      <ability>L2_Grammar</ability>
      <abilityName>语法错误</abilityName>
      <candidateList>
        <item>准确</item>
      </candidateList>
      <explain>“直观～把握”搭配不当，建议修改为“准确～把握”。</explain>
      <paraID>21463838</paraID>
      <start>45</start>
      <end>47</end>
      <status>unmodified</status>
      <modifiedWord/>
      <trackRevisions>false</trackRevisions>
    </reviewItem>
    <reviewItem>
      <errorID>2fe6c331-e954-4e89-938d-88b98dd12a04</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693C5B1F</paraID>
      <start>50</start>
      <end>53</end>
      <status>unmodified</status>
      <modifiedWord/>
      <trackRevisions>false</trackRevisions>
    </reviewItem>
    <reviewItem>
      <errorID>171b27e3-3e85-4a33-b724-07a817494837</errorID>
      <errorWord>共同协商</errorWord>
      <group>L1_Grammar</group>
      <groupName>语法问题</groupName>
      <ability>L2_Grammar</ability>
      <abilityName>语法错误</abilityName>
      <candidateList>
        <item>协商</item>
      </candidateList>
      <explain>该表达中的“共同协商”存在语义重复。【词汇解析】协商：“协商”原本就有“共同”之意，协商指共同商量。</explain>
      <paraID>4B80A4CE</paraID>
      <start>15</start>
      <end>19</end>
      <status>unmodified</status>
      <modifiedWord/>
      <trackRevisions>false</trackRevisions>
    </reviewItem>
    <reviewItem>
      <errorID>5607c1fb-bd01-40f9-988b-7bde0bc45cc2</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6F149DC7</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50f3f3-1da7-4779-a369-6e5edf7404a2}">
  <ds:schemaRefs/>
</ds:datastoreItem>
</file>

<file path=docProps/app.xml><?xml version="1.0" encoding="utf-8"?>
<Properties xmlns="http://schemas.openxmlformats.org/officeDocument/2006/extended-properties" xmlns:vt="http://schemas.openxmlformats.org/officeDocument/2006/docPropsVTypes">
  <Template>Normal</Template>
  <Pages>27</Pages>
  <Words>5007</Words>
  <Characters>5504</Characters>
  <Lines>137</Lines>
  <Paragraphs>38</Paragraphs>
  <TotalTime>6</TotalTime>
  <ScaleCrop>false</ScaleCrop>
  <LinksUpToDate>false</LinksUpToDate>
  <CharactersWithSpaces>5525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2026-06-24T12:32:00Z</dcterms:created>
  <dc:creator>薛帅通</dc:creator>
  <cp:lastModifiedBy>CG</cp:lastModifiedBy>
  <cp:lastPrinted>2026-06-26T01:42:00Z</cp:lastPrinted>
  <dcterms:modified xsi:type="dcterms:W3CDTF">2026-06-27T08:34:07Z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061729E6101E428BB49BD2966F679E15_13</vt:lpwstr>
  </property>
  <property fmtid="{D5CDD505-2E9C-101B-9397-08002B2CF9AE}" pid="4" name="KSOTemplateDocerSaveRecord">
    <vt:lpwstr>eyJoZGlkIjoiZmMwZDA2NTA2M2JiYWE5ZTEzNGFiODE2MjZkN2YzZjUiLCJ1c2VySWQiOiI4MTU2NDk3NzUifQ==</vt:lpwstr>
  </property>
</Properties>
</file>